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B4" w:rsidRDefault="007F2E7A" w:rsidP="002F1EC1">
      <w:pPr>
        <w:rPr>
          <w:rFonts w:ascii="Arial" w:hAnsi="Arial" w:cs="Arial"/>
          <w:b/>
          <w:bCs/>
          <w:color w:val="222222"/>
          <w:sz w:val="28"/>
          <w:szCs w:val="28"/>
          <w:shd w:val="clear" w:color="auto" w:fill="FFFFFF"/>
        </w:rPr>
      </w:pPr>
      <w:bookmarkStart w:id="0" w:name="_GoBack"/>
      <w:bookmarkEnd w:id="0"/>
      <w:r>
        <w:rPr>
          <w:b/>
          <w:sz w:val="28"/>
          <w:szCs w:val="28"/>
        </w:rPr>
        <w:t xml:space="preserve">My </w:t>
      </w:r>
      <w:r w:rsidR="00AD555D">
        <w:rPr>
          <w:b/>
          <w:sz w:val="28"/>
          <w:szCs w:val="28"/>
        </w:rPr>
        <w:t xml:space="preserve">Top Ten </w:t>
      </w:r>
      <w:r w:rsidR="00B96D4B" w:rsidRPr="00B96D4B">
        <w:rPr>
          <w:b/>
          <w:sz w:val="28"/>
          <w:szCs w:val="28"/>
        </w:rPr>
        <w:t>Environment</w:t>
      </w:r>
      <w:r w:rsidR="00A92BB4">
        <w:rPr>
          <w:b/>
          <w:sz w:val="28"/>
          <w:szCs w:val="28"/>
        </w:rPr>
        <w:t xml:space="preserve"> Issue</w:t>
      </w:r>
      <w:r w:rsidR="002F1EC1">
        <w:rPr>
          <w:b/>
          <w:sz w:val="28"/>
          <w:szCs w:val="28"/>
        </w:rPr>
        <w:t xml:space="preserve">s </w:t>
      </w:r>
      <w:r w:rsidR="00AD555D">
        <w:rPr>
          <w:b/>
          <w:sz w:val="28"/>
          <w:szCs w:val="28"/>
        </w:rPr>
        <w:t>Facing Canadians heading into the 2015 Federal Election</w:t>
      </w:r>
    </w:p>
    <w:p w:rsidR="002F1EC1" w:rsidRPr="002F1EC1" w:rsidRDefault="002F1EC1" w:rsidP="002F1EC1">
      <w:pPr>
        <w:rPr>
          <w:b/>
          <w:sz w:val="24"/>
          <w:szCs w:val="24"/>
        </w:rPr>
      </w:pPr>
      <w:r w:rsidRPr="002F1EC1">
        <w:rPr>
          <w:rFonts w:ascii="Arial" w:hAnsi="Arial" w:cs="Arial"/>
          <w:b/>
          <w:bCs/>
          <w:color w:val="222222"/>
          <w:sz w:val="24"/>
          <w:szCs w:val="24"/>
          <w:shd w:val="clear" w:color="auto" w:fill="FFFFFF"/>
        </w:rPr>
        <w:t>Nik</w:t>
      </w:r>
      <w:r w:rsidR="00AB28B7">
        <w:rPr>
          <w:rFonts w:ascii="Arial" w:hAnsi="Arial" w:cs="Arial"/>
          <w:b/>
          <w:bCs/>
          <w:color w:val="222222"/>
          <w:sz w:val="24"/>
          <w:szCs w:val="24"/>
          <w:shd w:val="clear" w:color="auto" w:fill="FFFFFF"/>
        </w:rPr>
        <w:t>ita (Nik)</w:t>
      </w:r>
      <w:r w:rsidRPr="002F1EC1">
        <w:rPr>
          <w:rFonts w:ascii="Arial" w:hAnsi="Arial" w:cs="Arial"/>
          <w:b/>
          <w:bCs/>
          <w:color w:val="222222"/>
          <w:sz w:val="24"/>
          <w:szCs w:val="24"/>
          <w:shd w:val="clear" w:color="auto" w:fill="FFFFFF"/>
        </w:rPr>
        <w:t xml:space="preserve"> Lopoukhine</w:t>
      </w:r>
      <w:r w:rsidR="00AB28B7">
        <w:rPr>
          <w:rStyle w:val="FootnoteReference"/>
          <w:b/>
          <w:sz w:val="24"/>
          <w:szCs w:val="24"/>
        </w:rPr>
        <w:footnoteReference w:id="1"/>
      </w:r>
    </w:p>
    <w:p w:rsidR="00070540" w:rsidRDefault="00070540" w:rsidP="00070540">
      <w:r>
        <w:t xml:space="preserve">As Canada readies itself for an election in 2015, it seems apropos to review some of the environmental issues that Canada is facing. </w:t>
      </w:r>
      <w:r w:rsidR="00707857">
        <w:t>These top ten</w:t>
      </w:r>
      <w:r>
        <w:t xml:space="preserve"> issues are</w:t>
      </w:r>
      <w:r w:rsidR="00AB28B7">
        <w:t xml:space="preserve"> my views for </w:t>
      </w:r>
      <w:r>
        <w:t xml:space="preserve">consideration </w:t>
      </w:r>
      <w:r w:rsidR="00AB28B7">
        <w:t xml:space="preserve">as </w:t>
      </w:r>
      <w:r w:rsidR="005F7CA3">
        <w:t xml:space="preserve">progressive </w:t>
      </w:r>
      <w:r w:rsidR="00AB28B7">
        <w:t xml:space="preserve">political parties begin </w:t>
      </w:r>
      <w:r w:rsidR="005F7CA3">
        <w:t xml:space="preserve">forging their </w:t>
      </w:r>
      <w:r w:rsidR="00707857">
        <w:t xml:space="preserve">election </w:t>
      </w:r>
      <w:r>
        <w:t xml:space="preserve">platforms </w:t>
      </w:r>
      <w:r w:rsidR="00AB28B7">
        <w:t xml:space="preserve">addressing </w:t>
      </w:r>
      <w:r>
        <w:t>the environment</w:t>
      </w:r>
      <w:r w:rsidR="00707857">
        <w:t xml:space="preserve">. </w:t>
      </w:r>
    </w:p>
    <w:p w:rsidR="007F386D" w:rsidRDefault="007F386D" w:rsidP="00070540">
      <w:r>
        <w:t xml:space="preserve">In Summary, my top ten issues (not necessarily in order of priority) are as follows: </w:t>
      </w:r>
      <w:hyperlink w:anchor="_Climate_Change" w:history="1">
        <w:r w:rsidRPr="007F386D">
          <w:rPr>
            <w:rStyle w:val="Hyperlink"/>
          </w:rPr>
          <w:t>Climate Change</w:t>
        </w:r>
      </w:hyperlink>
      <w:r>
        <w:t xml:space="preserve">, </w:t>
      </w:r>
      <w:hyperlink w:anchor="_Oil_and_Gas" w:history="1">
        <w:r w:rsidRPr="007F386D">
          <w:rPr>
            <w:rStyle w:val="Hyperlink"/>
          </w:rPr>
          <w:t>Oil and Gas</w:t>
        </w:r>
      </w:hyperlink>
      <w:hyperlink w:anchor="_Water,_(Rivers_and" w:history="1">
        <w:r w:rsidRPr="007F386D">
          <w:rPr>
            <w:rStyle w:val="Hyperlink"/>
          </w:rPr>
          <w:t>, Water (Lakes and Rivers)</w:t>
        </w:r>
      </w:hyperlink>
      <w:r>
        <w:t xml:space="preserve">, </w:t>
      </w:r>
      <w:hyperlink w:anchor="_Conservation" w:history="1">
        <w:r w:rsidRPr="007F386D">
          <w:rPr>
            <w:rStyle w:val="Hyperlink"/>
          </w:rPr>
          <w:t>Conservation,</w:t>
        </w:r>
      </w:hyperlink>
      <w:r>
        <w:t xml:space="preserve"> </w:t>
      </w:r>
      <w:hyperlink w:anchor="_Parks_and_other" w:history="1">
        <w:r w:rsidRPr="007F386D">
          <w:rPr>
            <w:rStyle w:val="Hyperlink"/>
          </w:rPr>
          <w:t>Parks and other Forms of Protected Areas</w:t>
        </w:r>
      </w:hyperlink>
      <w:r>
        <w:t xml:space="preserve">, </w:t>
      </w:r>
      <w:hyperlink w:anchor="_Citizens_connection_to" w:history="1">
        <w:r w:rsidRPr="007F386D">
          <w:rPr>
            <w:rStyle w:val="Hyperlink"/>
          </w:rPr>
          <w:t>Citizens’ Connection to Nature</w:t>
        </w:r>
      </w:hyperlink>
      <w:r>
        <w:t xml:space="preserve">, </w:t>
      </w:r>
      <w:hyperlink w:anchor="_Environmental_Assessment" w:history="1">
        <w:r w:rsidRPr="007F386D">
          <w:rPr>
            <w:rStyle w:val="Hyperlink"/>
          </w:rPr>
          <w:t>Environmental Assessment</w:t>
        </w:r>
      </w:hyperlink>
      <w:r>
        <w:t xml:space="preserve">, </w:t>
      </w:r>
      <w:hyperlink w:anchor="_Environmental_Science_and" w:history="1">
        <w:r w:rsidRPr="007F386D">
          <w:rPr>
            <w:rStyle w:val="Hyperlink"/>
          </w:rPr>
          <w:t>Environmental Science and Research</w:t>
        </w:r>
      </w:hyperlink>
      <w:r>
        <w:t xml:space="preserve">, </w:t>
      </w:r>
      <w:hyperlink w:anchor="_Pollution_Abatement" w:history="1">
        <w:r w:rsidRPr="007F386D">
          <w:rPr>
            <w:rStyle w:val="Hyperlink"/>
          </w:rPr>
          <w:t>Pollution Abatement,</w:t>
        </w:r>
      </w:hyperlink>
      <w:r>
        <w:t xml:space="preserve"> and </w:t>
      </w:r>
      <w:hyperlink w:anchor="_International_Environmental_Instrum" w:history="1">
        <w:r w:rsidRPr="007F386D">
          <w:rPr>
            <w:rStyle w:val="Hyperlink"/>
          </w:rPr>
          <w:t>International Environmental Instruments and Co</w:t>
        </w:r>
        <w:r>
          <w:rPr>
            <w:rStyle w:val="Hyperlink"/>
          </w:rPr>
          <w:t>m</w:t>
        </w:r>
        <w:r w:rsidRPr="007F386D">
          <w:rPr>
            <w:rStyle w:val="Hyperlink"/>
          </w:rPr>
          <w:t>mitments</w:t>
        </w:r>
      </w:hyperlink>
      <w:r>
        <w:t xml:space="preserve">. </w:t>
      </w:r>
    </w:p>
    <w:p w:rsidR="00070540" w:rsidRDefault="00B96D4B" w:rsidP="00916971">
      <w:pPr>
        <w:pStyle w:val="Heading3"/>
        <w:numPr>
          <w:ilvl w:val="0"/>
          <w:numId w:val="5"/>
        </w:numPr>
      </w:pPr>
      <w:bookmarkStart w:id="1" w:name="_Climate_Change"/>
      <w:bookmarkEnd w:id="1"/>
      <w:r w:rsidRPr="00070540">
        <w:t>Climate Change</w:t>
      </w:r>
    </w:p>
    <w:p w:rsidR="00070540" w:rsidRDefault="005F7CA3" w:rsidP="00070540">
      <w:r w:rsidRPr="005F7CA3">
        <w:rPr>
          <w:rStyle w:val="Heading4Char"/>
        </w:rPr>
        <w:t xml:space="preserve">Issue: </w:t>
      </w:r>
      <w:r w:rsidR="00070540">
        <w:t>The emission of greenhouse gases associated with the oil and gas industry and by consumers is well known. Coal, natural gas and oil accounts for over 80% of all human CO2 emissions. Deforestation and industrial processes such as cement manufacturing add to the emission load. These human sources of carbon dioxide have overtaxed the natural absorption capacities of oceans and forests that assured a balance prior to the industrial revolution. Simply, the atmosphere is taking up the extra emissions which are causing the warming of the earth. The oceans</w:t>
      </w:r>
      <w:r w:rsidR="00A924C1">
        <w:t>’</w:t>
      </w:r>
      <w:r w:rsidR="00070540">
        <w:t xml:space="preserve"> absorption of additional carbon dioxide is driving the acidification of the oceans. And, as glaciers melt and oceans expand with increased warmth, sea level</w:t>
      </w:r>
      <w:r w:rsidR="00A924C1">
        <w:t>s are and</w:t>
      </w:r>
      <w:r w:rsidR="00070540">
        <w:t xml:space="preserve"> will rise. Emissions have a lagging effect in that their </w:t>
      </w:r>
      <w:r w:rsidR="00707857">
        <w:t>impact</w:t>
      </w:r>
      <w:r w:rsidR="00070540">
        <w:t xml:space="preserve"> will be evident years after being released. The potential effects of climate change are pervasive, and if left unchecked will severely and indiscriminately disru</w:t>
      </w:r>
      <w:r w:rsidR="00A924C1">
        <w:t>pt our ecological and socio-</w:t>
      </w:r>
      <w:r w:rsidR="00070540">
        <w:t xml:space="preserve">economic systems.  </w:t>
      </w:r>
    </w:p>
    <w:p w:rsidR="00070540" w:rsidRDefault="00070540" w:rsidP="00070540">
      <w:r>
        <w:t xml:space="preserve">People living in low lying countries are being displaced </w:t>
      </w:r>
      <w:r w:rsidR="00A924C1">
        <w:t>as they are</w:t>
      </w:r>
      <w:r>
        <w:t xml:space="preserve"> subjected to increasingly intense hurricanes and typhoons. Environmental refugee numbers are projected to reach 50M by 2020. The toll on these disadvantaged people is not proportionate</w:t>
      </w:r>
      <w:r w:rsidR="00A924C1">
        <w:t xml:space="preserve"> to the emissions they generate</w:t>
      </w:r>
      <w:r>
        <w:t xml:space="preserve">. Human cost aside, the effect on natural systems includes such grave matters as species extinction, displaced ecosystems, increased drought, fires and expanded </w:t>
      </w:r>
      <w:r w:rsidR="00A924C1">
        <w:t>distributions of illnesses and pests</w:t>
      </w:r>
      <w:r>
        <w:t>. To be clear, the disruption of natural systems has lasting effects on humans as we depend o</w:t>
      </w:r>
      <w:r w:rsidR="00707857">
        <w:t xml:space="preserve">n these for our food, water, </w:t>
      </w:r>
      <w:r>
        <w:t>clean air</w:t>
      </w:r>
      <w:r w:rsidR="00707857">
        <w:t xml:space="preserve"> and our well-being</w:t>
      </w:r>
      <w:r>
        <w:t xml:space="preserve">. </w:t>
      </w:r>
    </w:p>
    <w:p w:rsidR="00070540" w:rsidRDefault="005F7CA3" w:rsidP="00070540">
      <w:r w:rsidRPr="005F7CA3">
        <w:rPr>
          <w:rStyle w:val="Heading4Char"/>
        </w:rPr>
        <w:t>Current Status:</w:t>
      </w:r>
      <w:r>
        <w:t xml:space="preserve"> </w:t>
      </w:r>
      <w:r w:rsidR="00070540">
        <w:t xml:space="preserve">Canada has not taken climate change seriously. Claiming fear of economic disruption </w:t>
      </w:r>
      <w:r w:rsidR="00317005">
        <w:t>the current government</w:t>
      </w:r>
      <w:r w:rsidR="00070540">
        <w:t xml:space="preserve"> has systematically avoided taking action. It has opted out of the Kyoto Protocol and is not </w:t>
      </w:r>
      <w:r w:rsidR="00317005">
        <w:t xml:space="preserve">projected to </w:t>
      </w:r>
      <w:r w:rsidR="00070540">
        <w:t>meet the Copenhagen Accord targets. Canada is not regulating the oil and gas sector (despite promises to the contrary). Internationally, Canada is increasingly viewed as a pariah.</w:t>
      </w:r>
    </w:p>
    <w:p w:rsidR="00540C9A" w:rsidRDefault="005F7CA3" w:rsidP="00070540">
      <w:r w:rsidRPr="005F7CA3">
        <w:rPr>
          <w:rStyle w:val="Heading4Char"/>
        </w:rPr>
        <w:lastRenderedPageBreak/>
        <w:t xml:space="preserve">Response: </w:t>
      </w:r>
      <w:r w:rsidR="00070540">
        <w:t xml:space="preserve">In contrast to </w:t>
      </w:r>
      <w:r w:rsidR="00317005">
        <w:t xml:space="preserve">some forward thinking </w:t>
      </w:r>
      <w:r w:rsidR="00070540">
        <w:t xml:space="preserve">municipalities, federal mitigation and adaptation strategies have not been drawn up or actioned. </w:t>
      </w:r>
      <w:r w:rsidR="00540C9A">
        <w:t>Such would be an important step in making clear to Canadians the importance of this issue to present and future generations</w:t>
      </w:r>
      <w:r w:rsidR="00877FDC">
        <w:t xml:space="preserve"> of Canadians</w:t>
      </w:r>
      <w:r w:rsidR="00540C9A">
        <w:t>.</w:t>
      </w:r>
    </w:p>
    <w:p w:rsidR="00070540" w:rsidRDefault="00070540" w:rsidP="00070540">
      <w:r>
        <w:t xml:space="preserve">Mitigation focuses on ways to reduce or eliminate carbon dioxide emissions. Examples include setting aside large tracts of protected landscapes, retrofitting technology and housing to reduce emissions, investing in green energy production and recycling, investing in urban infrastructure such as public transit, and most importantly changing consumer practices through incentives. </w:t>
      </w:r>
    </w:p>
    <w:p w:rsidR="00B96D4B" w:rsidRDefault="00070540" w:rsidP="00070540">
      <w:r>
        <w:t>Adaptation strategies on the other hand anticipate climate change effects and suggest how best to minimise these. Flooding brought on by unusual precipitation patterns occurred recently in Calgary, Manitoba, Halifax, and Toronto. These extreme weather events can be expected to reoccur</w:t>
      </w:r>
      <w:r w:rsidR="00A924C1">
        <w:t xml:space="preserve"> there and elsewhere</w:t>
      </w:r>
      <w:r>
        <w:t xml:space="preserve">. Strategies through infrastructure investment addressing </w:t>
      </w:r>
      <w:r w:rsidRPr="00070540">
        <w:t>flood defences</w:t>
      </w:r>
      <w:r>
        <w:t xml:space="preserve"> are critical. Beyond the short term, agriculture needs to focus on </w:t>
      </w:r>
      <w:r w:rsidRPr="00070540">
        <w:t>developing drought-tolerant crops</w:t>
      </w:r>
      <w:r>
        <w:t xml:space="preserve"> and species </w:t>
      </w:r>
      <w:r w:rsidRPr="00070540">
        <w:t>less vulnerable to storms and fires</w:t>
      </w:r>
      <w:r>
        <w:t>. And, most importantly, there is a need to set aside corridors for the movement of species</w:t>
      </w:r>
      <w:r w:rsidRPr="00070540">
        <w:t>.</w:t>
      </w:r>
      <w:r>
        <w:t xml:space="preserve"> </w:t>
      </w:r>
    </w:p>
    <w:p w:rsidR="00AB28B7" w:rsidRDefault="00AB28B7" w:rsidP="00916971">
      <w:pPr>
        <w:pStyle w:val="Heading3"/>
        <w:numPr>
          <w:ilvl w:val="0"/>
          <w:numId w:val="5"/>
        </w:numPr>
      </w:pPr>
      <w:bookmarkStart w:id="2" w:name="_Oil_and_Gas"/>
      <w:bookmarkEnd w:id="2"/>
      <w:r>
        <w:t>Oil and G</w:t>
      </w:r>
      <w:r w:rsidRPr="00AD555D">
        <w:t>as</w:t>
      </w:r>
    </w:p>
    <w:p w:rsidR="00AB28B7" w:rsidRDefault="005F7CA3" w:rsidP="00AB28B7">
      <w:r w:rsidRPr="005F7CA3">
        <w:rPr>
          <w:rStyle w:val="Heading4Char"/>
        </w:rPr>
        <w:t xml:space="preserve">Issue: </w:t>
      </w:r>
      <w:r w:rsidR="00AB28B7">
        <w:t xml:space="preserve">Canadian oil and gas reserves are estimated to be the third largest in the world. Alberta and Saskatchewan produce approximately 90% of Canadian production. </w:t>
      </w:r>
      <w:r w:rsidR="00A924C1">
        <w:t>Oil producing</w:t>
      </w:r>
      <w:r w:rsidR="00AB28B7">
        <w:t xml:space="preserve"> provinces benefit from royalties</w:t>
      </w:r>
      <w:r w:rsidR="00A924C1">
        <w:t>. T</w:t>
      </w:r>
      <w:r w:rsidR="00AB28B7">
        <w:t xml:space="preserve">he federal government derives income from corporate, sales and income taxes linked to this industry. </w:t>
      </w:r>
      <w:r w:rsidR="00AB28B7" w:rsidRPr="00070540">
        <w:t xml:space="preserve"> Transportation to markets is a preoccupation</w:t>
      </w:r>
      <w:r w:rsidR="00AB28B7">
        <w:t xml:space="preserve"> for the jurisdictions with landlocked deposits. Given that Canada’s traditional customer, the USA, is decreasing its dependence on Canadian petroleum resources, burgeoning offshore markets are increasingly being targeted along with a general interest to expand the amount of oil and gas shipped to markets.</w:t>
      </w:r>
      <w:r w:rsidR="00AB28B7" w:rsidRPr="00070540">
        <w:t xml:space="preserve"> </w:t>
      </w:r>
      <w:r w:rsidR="00A924C1">
        <w:t>The recent collapse of the value of oil has reduced the urgency in the short term</w:t>
      </w:r>
    </w:p>
    <w:p w:rsidR="00AB28B7" w:rsidRDefault="00AB28B7" w:rsidP="00AB28B7">
      <w:r>
        <w:t>Accordingly, expansion of the network of p</w:t>
      </w:r>
      <w:r w:rsidRPr="00070540">
        <w:t>ipelines (Keystone, East West, Trans Mountain, Gateway, Line 9 Reversal, Churchill, etc</w:t>
      </w:r>
      <w:r>
        <w:t>.</w:t>
      </w:r>
      <w:r w:rsidRPr="00070540">
        <w:t xml:space="preserve">) </w:t>
      </w:r>
      <w:r>
        <w:t>is</w:t>
      </w:r>
      <w:r w:rsidRPr="00070540">
        <w:t xml:space="preserve"> </w:t>
      </w:r>
      <w:r>
        <w:t xml:space="preserve">under various stages of planning and or review. In the interim, </w:t>
      </w:r>
      <w:r w:rsidRPr="00070540">
        <w:t>rail transport</w:t>
      </w:r>
      <w:r>
        <w:t xml:space="preserve"> is increasingly being used.</w:t>
      </w:r>
      <w:r w:rsidRPr="00070540">
        <w:t xml:space="preserve"> </w:t>
      </w:r>
      <w:r>
        <w:t>Tankers are used for overseas markets. However, when The National Energy Board Act was weakened through the Omnibus budget bill of 2012 the approval process for the movement of oil and gas products has become und</w:t>
      </w:r>
      <w:r w:rsidR="00A924C1">
        <w:t>emocratic and suspect at best.</w:t>
      </w:r>
    </w:p>
    <w:p w:rsidR="00AB28B7" w:rsidRDefault="005F7CA3" w:rsidP="00AB28B7">
      <w:r w:rsidRPr="005F7CA3">
        <w:rPr>
          <w:rStyle w:val="Heading4Char"/>
        </w:rPr>
        <w:t>Current Status:</w:t>
      </w:r>
      <w:r>
        <w:rPr>
          <w:rStyle w:val="Heading4Char"/>
        </w:rPr>
        <w:t xml:space="preserve"> </w:t>
      </w:r>
      <w:r w:rsidR="00AB28B7">
        <w:t xml:space="preserve">Environmental impacts associated with the </w:t>
      </w:r>
      <w:r>
        <w:t>production</w:t>
      </w:r>
      <w:r w:rsidR="00AB28B7">
        <w:t xml:space="preserve">, transport and use of oil and gas include leaks and spills (including blowouts off shore), localised air pollution, use and contamination of water (particularly linked to fracking), </w:t>
      </w:r>
      <w:r w:rsidR="00A924C1">
        <w:t xml:space="preserve">and </w:t>
      </w:r>
      <w:r w:rsidR="00AB28B7">
        <w:t>most importantly emitted greenhouse gases a</w:t>
      </w:r>
      <w:r>
        <w:t>ssociated with all three phases:</w:t>
      </w:r>
      <w:r w:rsidR="00AB28B7">
        <w:t xml:space="preserve"> production, transportation and use.  The USA estimates that o</w:t>
      </w:r>
      <w:r w:rsidR="00AB28B7" w:rsidRPr="00090F0F">
        <w:t>ver the last 20 years, pipeline incidents have caused over $6.3 billion in property damages. </w:t>
      </w:r>
    </w:p>
    <w:p w:rsidR="00AB28B7" w:rsidRDefault="005F7CA3" w:rsidP="00AB28B7">
      <w:r w:rsidRPr="005F7CA3">
        <w:rPr>
          <w:rStyle w:val="Heading4Char"/>
        </w:rPr>
        <w:t>Response:</w:t>
      </w:r>
      <w:r>
        <w:rPr>
          <w:rStyle w:val="Heading4Char"/>
        </w:rPr>
        <w:t xml:space="preserve"> </w:t>
      </w:r>
      <w:r w:rsidR="00AB28B7">
        <w:t xml:space="preserve">Promised regulations for this industry </w:t>
      </w:r>
      <w:r>
        <w:t xml:space="preserve">have been put off </w:t>
      </w:r>
      <w:r w:rsidR="00AB28B7">
        <w:t>by the current Canadian government despite numerous public announcements over the past decade. Such regulations n</w:t>
      </w:r>
      <w:r>
        <w:t>eed to address all three phases:</w:t>
      </w:r>
      <w:r w:rsidR="00AB28B7">
        <w:t xml:space="preserve"> production, transport</w:t>
      </w:r>
      <w:r>
        <w:t>ation</w:t>
      </w:r>
      <w:r w:rsidR="00AB28B7">
        <w:t xml:space="preserve"> and use. </w:t>
      </w:r>
    </w:p>
    <w:p w:rsidR="00070540" w:rsidRDefault="00AB28B7" w:rsidP="00A203B0">
      <w:pPr>
        <w:pStyle w:val="Heading3"/>
        <w:keepNext/>
        <w:numPr>
          <w:ilvl w:val="0"/>
          <w:numId w:val="5"/>
        </w:numPr>
      </w:pPr>
      <w:bookmarkStart w:id="3" w:name="_Water,_(Rivers_and"/>
      <w:bookmarkEnd w:id="3"/>
      <w:r>
        <w:lastRenderedPageBreak/>
        <w:t>Water, (Rivers and L</w:t>
      </w:r>
      <w:r w:rsidR="00B96D4B" w:rsidRPr="00070540">
        <w:t>akes</w:t>
      </w:r>
      <w:r>
        <w:t>)</w:t>
      </w:r>
    </w:p>
    <w:p w:rsidR="00317005" w:rsidRDefault="005F7CA3" w:rsidP="00A203B0">
      <w:pPr>
        <w:keepNext/>
      </w:pPr>
      <w:r w:rsidRPr="005F7CA3">
        <w:rPr>
          <w:rStyle w:val="Heading4Char"/>
        </w:rPr>
        <w:t>Issue:</w:t>
      </w:r>
      <w:r>
        <w:t xml:space="preserve"> </w:t>
      </w:r>
      <w:r w:rsidR="00070540" w:rsidRPr="00070540">
        <w:t xml:space="preserve">Canada is blessed with wide expanses of fresh water, amounting to 1/5th of the global fresh water. This is in contrast to the fact that less than 1% of the world's water is readily available for direct human uses.  Across the globe, </w:t>
      </w:r>
      <w:r>
        <w:t xml:space="preserve">both animal and plant </w:t>
      </w:r>
      <w:r w:rsidR="00070540" w:rsidRPr="00070540">
        <w:t xml:space="preserve">freshwater species have declined 76 per cent over the past three decades—more than anywhere else on land or at sea. </w:t>
      </w:r>
      <w:r w:rsidR="00070540">
        <w:t xml:space="preserve">Climate change is acerbating the challenge as drought and extreme weather events alter water distribution and hence availability. </w:t>
      </w:r>
      <w:r>
        <w:t>Water u</w:t>
      </w:r>
      <w:r w:rsidR="00070540" w:rsidRPr="00070540">
        <w:t>ses include agriculture and industry</w:t>
      </w:r>
      <w:r>
        <w:t>;</w:t>
      </w:r>
      <w:r w:rsidR="00070540" w:rsidRPr="00070540">
        <w:t xml:space="preserve"> </w:t>
      </w:r>
      <w:r>
        <w:t>domestic purposes;</w:t>
      </w:r>
      <w:r w:rsidR="00070540" w:rsidRPr="00070540">
        <w:t xml:space="preserve"> and energy generation and transport. Increasing competition for water among such use</w:t>
      </w:r>
      <w:r>
        <w:t>r</w:t>
      </w:r>
      <w:r w:rsidR="00070540" w:rsidRPr="00070540">
        <w:t>s is degrading the very natural resources on which we all depend.</w:t>
      </w:r>
    </w:p>
    <w:p w:rsidR="00070540" w:rsidRDefault="005F7CA3" w:rsidP="00070540">
      <w:r w:rsidRPr="005F7CA3">
        <w:rPr>
          <w:rStyle w:val="Heading4Char"/>
        </w:rPr>
        <w:t>Current situation:</w:t>
      </w:r>
      <w:r>
        <w:t xml:space="preserve"> </w:t>
      </w:r>
      <w:r w:rsidR="00070540">
        <w:t xml:space="preserve">These facts did not seem to sway Canada’s </w:t>
      </w:r>
      <w:r w:rsidR="00317005">
        <w:t>current g</w:t>
      </w:r>
      <w:r w:rsidR="00070540">
        <w:t xml:space="preserve">overnment as </w:t>
      </w:r>
      <w:r w:rsidR="00317005">
        <w:t xml:space="preserve">it </w:t>
      </w:r>
      <w:r w:rsidR="00070540">
        <w:t>replaced the constitutional based protection offered</w:t>
      </w:r>
      <w:r w:rsidR="00070540" w:rsidRPr="00070540">
        <w:t xml:space="preserve"> by the Navigable Waters Protection Act</w:t>
      </w:r>
      <w:r w:rsidR="00070540">
        <w:t xml:space="preserve"> (NWPA) (Dating back to </w:t>
      </w:r>
      <w:r w:rsidR="00070540" w:rsidRPr="00070540">
        <w:t>1882</w:t>
      </w:r>
      <w:r w:rsidR="00070540">
        <w:t>)</w:t>
      </w:r>
      <w:r w:rsidR="00317005">
        <w:t xml:space="preserve"> Using </w:t>
      </w:r>
      <w:r w:rsidR="00070540" w:rsidRPr="00070540">
        <w:t xml:space="preserve">an omnibus bill in 2012 a </w:t>
      </w:r>
      <w:r w:rsidR="00070540">
        <w:t>new A</w:t>
      </w:r>
      <w:r w:rsidR="00070540" w:rsidRPr="00070540">
        <w:t xml:space="preserve">ct </w:t>
      </w:r>
      <w:r w:rsidR="00070540">
        <w:t xml:space="preserve">(BillC-45) </w:t>
      </w:r>
      <w:r w:rsidR="00317005">
        <w:t>was introduced that provides</w:t>
      </w:r>
      <w:r w:rsidR="00070540" w:rsidRPr="00070540">
        <w:t xml:space="preserve"> federal protection only for Canada's bu</w:t>
      </w:r>
      <w:r w:rsidR="00070540">
        <w:t>siest rivers, lakes and oceans</w:t>
      </w:r>
      <w:r w:rsidR="00070540" w:rsidRPr="00070540">
        <w:t xml:space="preserve"> (</w:t>
      </w:r>
      <w:hyperlink r:id="rId9" w:tgtFrame="_blank" w:tooltip="Read the full list" w:history="1">
        <w:r w:rsidR="00070540" w:rsidRPr="00070540">
          <w:t>three oceans, 97 lakes and 62 rivers</w:t>
        </w:r>
      </w:hyperlink>
      <w:r w:rsidR="00070540" w:rsidRPr="00070540">
        <w:t xml:space="preserve">). </w:t>
      </w:r>
      <w:r w:rsidR="00070540">
        <w:t>Without any parliamentary debate</w:t>
      </w:r>
      <w:r>
        <w:t>,</w:t>
      </w:r>
      <w:r w:rsidR="00070540">
        <w:t xml:space="preserve"> the new Act was passed into law. There was no opportunity to </w:t>
      </w:r>
      <w:r>
        <w:t>a</w:t>
      </w:r>
      <w:r w:rsidR="00017171">
        <w:t>d</w:t>
      </w:r>
      <w:r>
        <w:t>dress</w:t>
      </w:r>
      <w:r w:rsidR="00070540">
        <w:t xml:space="preserve"> the fact that the new Act differs from its antecedent role as a tool for environmental protection. The Supreme Court had expressed itself on the matter by recognizing that the NWPA had expansive environmental dimensions beyond the issues of physical barriers. In effect, a</w:t>
      </w:r>
      <w:r w:rsidR="00070540" w:rsidRPr="00070540">
        <w:t>ny waterway not on the list</w:t>
      </w:r>
      <w:r w:rsidR="00070540">
        <w:t xml:space="preserve"> (some 2.5M lakes and rivers)</w:t>
      </w:r>
      <w:r w:rsidR="00070540" w:rsidRPr="00070540">
        <w:t xml:space="preserve"> could </w:t>
      </w:r>
      <w:r w:rsidR="00317005">
        <w:t xml:space="preserve">now </w:t>
      </w:r>
      <w:r w:rsidR="00070540" w:rsidRPr="00070540">
        <w:t xml:space="preserve">be affected by </w:t>
      </w:r>
      <w:r w:rsidR="00070540">
        <w:t xml:space="preserve">some form of diversion, blockage or construction. It is no longer </w:t>
      </w:r>
      <w:r w:rsidR="00070540" w:rsidRPr="00070540">
        <w:t xml:space="preserve">protected by federal law. </w:t>
      </w:r>
      <w:r w:rsidR="00070540">
        <w:t xml:space="preserve">The </w:t>
      </w:r>
      <w:r w:rsidR="00982BE0">
        <w:t xml:space="preserve">once </w:t>
      </w:r>
      <w:r w:rsidR="00070540">
        <w:t xml:space="preserve">federal responsibility is now in the hands of </w:t>
      </w:r>
      <w:r w:rsidR="00070540" w:rsidRPr="00070540">
        <w:t>provinces</w:t>
      </w:r>
      <w:r w:rsidR="00070540">
        <w:t xml:space="preserve">, </w:t>
      </w:r>
      <w:r w:rsidR="00070540" w:rsidRPr="00070540">
        <w:t>municipalities</w:t>
      </w:r>
      <w:r w:rsidR="00070540">
        <w:t xml:space="preserve"> or individuals. </w:t>
      </w:r>
      <w:r w:rsidR="00017171">
        <w:t xml:space="preserve">The omnibus bill </w:t>
      </w:r>
      <w:r w:rsidR="00982BE0">
        <w:t xml:space="preserve">also </w:t>
      </w:r>
      <w:r w:rsidR="00017171">
        <w:t>neutered the provisions</w:t>
      </w:r>
      <w:r w:rsidR="00070540">
        <w:t xml:space="preserve"> for fishery and habitat protection </w:t>
      </w:r>
      <w:r w:rsidR="00017171">
        <w:t>and this</w:t>
      </w:r>
      <w:r w:rsidR="00070540">
        <w:t xml:space="preserve"> has</w:t>
      </w:r>
      <w:r w:rsidR="00317005">
        <w:t>,</w:t>
      </w:r>
      <w:r w:rsidR="00070540">
        <w:t xml:space="preserve"> in effect</w:t>
      </w:r>
      <w:r w:rsidR="00317005">
        <w:t>,</w:t>
      </w:r>
      <w:r w:rsidR="00070540">
        <w:t xml:space="preserve"> left the water based resources open to unprecedented denigration.</w:t>
      </w:r>
    </w:p>
    <w:p w:rsidR="00070540" w:rsidRDefault="00070540" w:rsidP="00070540">
      <w:r>
        <w:t xml:space="preserve">The </w:t>
      </w:r>
      <w:r w:rsidR="00982BE0">
        <w:t xml:space="preserve">lack of protective </w:t>
      </w:r>
      <w:r w:rsidR="00317005">
        <w:t>legislation</w:t>
      </w:r>
      <w:r>
        <w:t xml:space="preserve"> has implications for recreational fishing and angling, and other outdoors-related businesses such as outfitters, outdoor </w:t>
      </w:r>
      <w:r w:rsidR="00317005">
        <w:t>clothing and gear</w:t>
      </w:r>
      <w:r>
        <w:t xml:space="preserve"> retailers, restaurants and hotels. Protecting navigable waterways also protects water supplies, fish and fisheries, and natural water purification and filtration services. Besides providing obvious health benefits to Canadians, </w:t>
      </w:r>
      <w:r w:rsidR="00982BE0">
        <w:t>securing sources of c</w:t>
      </w:r>
      <w:r>
        <w:t>lean fresh water help communities economically by reducing their infrastructure needs. Withdrawing the federal role of protection is an affront to rural communities</w:t>
      </w:r>
      <w:r w:rsidR="00982BE0">
        <w:t xml:space="preserve">. Ironically, these were the communities that were used to justify </w:t>
      </w:r>
      <w:r>
        <w:t>scrap</w:t>
      </w:r>
      <w:r w:rsidR="00982BE0">
        <w:t>ping</w:t>
      </w:r>
      <w:r>
        <w:t xml:space="preserve"> the gun registry</w:t>
      </w:r>
      <w:r w:rsidR="00982BE0">
        <w:t xml:space="preserve">. </w:t>
      </w:r>
      <w:r w:rsidRPr="00070540">
        <w:br/>
      </w:r>
      <w:r w:rsidRPr="00070540">
        <w:br/>
      </w:r>
      <w:r w:rsidR="00017171" w:rsidRPr="00017171">
        <w:rPr>
          <w:rStyle w:val="Heading4Char"/>
        </w:rPr>
        <w:t>Response:</w:t>
      </w:r>
      <w:r w:rsidR="00017171">
        <w:rPr>
          <w:rStyle w:val="Heading4Char"/>
        </w:rPr>
        <w:t xml:space="preserve"> </w:t>
      </w:r>
      <w:r>
        <w:t xml:space="preserve">The Federal Government has responsibility under the Constitution for fishery, navigation and migratory species. It needs to reinstate its authorities for these by revisiting the recently passed legislation that has transfers the responsibility to other levels of government or individuals who </w:t>
      </w:r>
      <w:r w:rsidR="00317005">
        <w:t xml:space="preserve">now </w:t>
      </w:r>
      <w:r>
        <w:t xml:space="preserve">must depend on common law, or in effect </w:t>
      </w:r>
      <w:r w:rsidR="00017171">
        <w:t xml:space="preserve">can </w:t>
      </w:r>
      <w:r w:rsidR="00982BE0">
        <w:t xml:space="preserve">only </w:t>
      </w:r>
      <w:r w:rsidR="00017171">
        <w:t xml:space="preserve">deal with their concerns </w:t>
      </w:r>
      <w:r>
        <w:t xml:space="preserve">after harm has been done. </w:t>
      </w:r>
    </w:p>
    <w:p w:rsidR="00070540" w:rsidRDefault="00B96D4B" w:rsidP="00916971">
      <w:pPr>
        <w:pStyle w:val="Heading3"/>
        <w:numPr>
          <w:ilvl w:val="0"/>
          <w:numId w:val="5"/>
        </w:numPr>
      </w:pPr>
      <w:bookmarkStart w:id="4" w:name="_Conservation"/>
      <w:bookmarkEnd w:id="4"/>
      <w:r w:rsidRPr="00070540">
        <w:t>Conservation</w:t>
      </w:r>
      <w:r w:rsidR="00070540">
        <w:t xml:space="preserve"> </w:t>
      </w:r>
    </w:p>
    <w:p w:rsidR="00036161" w:rsidRPr="00017171" w:rsidRDefault="00017171" w:rsidP="00070540">
      <w:r w:rsidRPr="00017171">
        <w:rPr>
          <w:rStyle w:val="Heading4Char"/>
        </w:rPr>
        <w:t>Issue:</w:t>
      </w:r>
      <w:r>
        <w:t xml:space="preserve"> </w:t>
      </w:r>
      <w:r w:rsidR="00036161">
        <w:t xml:space="preserve">To give conservation a global context some sobering statistics from the 2014 Living Planet Report tells us that </w:t>
      </w:r>
      <w:r w:rsidR="00036161" w:rsidRPr="00017171">
        <w:t xml:space="preserve">the Earth has lost half of its vertebrate species since 1970. There has been an 83 percent decline of species in tropical regions of Latin America. The most affected group of species are those found in freshwater as they have been reduced in number by 76 percent over the last 40 years. </w:t>
      </w:r>
      <w:r w:rsidR="00BD1DFA" w:rsidRPr="00017171">
        <w:t xml:space="preserve">In </w:t>
      </w:r>
      <w:r w:rsidR="00BD1DFA" w:rsidRPr="00017171">
        <w:lastRenderedPageBreak/>
        <w:t>Canada, the declining state of the woodland caribou is indicative of Canadian neglect of conservation. The latest assessment by the Canadian Parks and Wildern</w:t>
      </w:r>
      <w:r w:rsidRPr="00017171">
        <w:t xml:space="preserve">ess Society (CPAWS) </w:t>
      </w:r>
      <w:r>
        <w:t xml:space="preserve">posits a 50% decline in the </w:t>
      </w:r>
      <w:r>
        <w:rPr>
          <w:rFonts w:ascii="Verdana" w:hAnsi="Verdana"/>
          <w:color w:val="000000"/>
          <w:sz w:val="18"/>
          <w:szCs w:val="18"/>
          <w:shd w:val="clear" w:color="auto" w:fill="FFFFFF"/>
        </w:rPr>
        <w:t>number of woodland caribou (depicted on the Canadian quarter) between 2005 and 2013.</w:t>
      </w:r>
    </w:p>
    <w:p w:rsidR="00070540" w:rsidRDefault="00017171" w:rsidP="00070540">
      <w:r w:rsidRPr="00017171">
        <w:rPr>
          <w:rStyle w:val="Heading4Char"/>
        </w:rPr>
        <w:t>Current Status:</w:t>
      </w:r>
      <w:r>
        <w:t xml:space="preserve"> </w:t>
      </w:r>
      <w:r w:rsidR="00070540">
        <w:t xml:space="preserve">The current </w:t>
      </w:r>
      <w:r w:rsidR="00317005">
        <w:t xml:space="preserve">Canadian </w:t>
      </w:r>
      <w:r w:rsidR="00070540">
        <w:t xml:space="preserve">government announced </w:t>
      </w:r>
      <w:r w:rsidR="00317005">
        <w:t xml:space="preserve">in 2013 </w:t>
      </w:r>
      <w:r w:rsidR="00070540">
        <w:t xml:space="preserve">the launch of a national conservation plan. This </w:t>
      </w:r>
      <w:r w:rsidR="00317005">
        <w:t xml:space="preserve">plan </w:t>
      </w:r>
      <w:r w:rsidR="00070540">
        <w:t>consists of</w:t>
      </w:r>
      <w:r w:rsidR="00436796">
        <w:t xml:space="preserve"> the announcement of </w:t>
      </w:r>
      <w:r w:rsidR="00070540">
        <w:t xml:space="preserve">funding two ENGOs for acquisition of lands and </w:t>
      </w:r>
      <w:r w:rsidR="00317005">
        <w:t xml:space="preserve">restoration of wetlands with </w:t>
      </w:r>
      <w:r w:rsidR="00070540">
        <w:t>some additional funding to federal agencies to pursue their conservation mandate, and some funding to connect Canadian</w:t>
      </w:r>
      <w:r w:rsidR="00E6618F">
        <w:t>s</w:t>
      </w:r>
      <w:r w:rsidR="00070540">
        <w:t xml:space="preserve"> to nature</w:t>
      </w:r>
      <w:r w:rsidR="00E6618F">
        <w:t xml:space="preserve"> (more below)</w:t>
      </w:r>
      <w:r w:rsidR="00070540">
        <w:t xml:space="preserve">. </w:t>
      </w:r>
    </w:p>
    <w:p w:rsidR="00982BE0" w:rsidRDefault="00070540" w:rsidP="00070540">
      <w:r>
        <w:t xml:space="preserve">In the meantime, while the 2002 </w:t>
      </w:r>
      <w:r w:rsidR="00B96D4B">
        <w:t>Species at Risk Act</w:t>
      </w:r>
      <w:r w:rsidR="006F42B3">
        <w:t xml:space="preserve"> </w:t>
      </w:r>
      <w:r w:rsidR="000D7A6B">
        <w:t xml:space="preserve">(SARA) </w:t>
      </w:r>
      <w:r>
        <w:t xml:space="preserve">has not been altered </w:t>
      </w:r>
      <w:r w:rsidR="00317005">
        <w:t>by the current Canadian government</w:t>
      </w:r>
      <w:r w:rsidR="00436796">
        <w:t>,</w:t>
      </w:r>
      <w:r w:rsidR="00317005">
        <w:t xml:space="preserve"> </w:t>
      </w:r>
      <w:r>
        <w:t xml:space="preserve">it is not being implemented. Annually, species are assessed by the </w:t>
      </w:r>
      <w:r w:rsidR="000D7A6B">
        <w:t xml:space="preserve">mandated </w:t>
      </w:r>
      <w:r>
        <w:t xml:space="preserve">science committee </w:t>
      </w:r>
      <w:r w:rsidR="00E6618F">
        <w:t xml:space="preserve">under SARA to </w:t>
      </w:r>
      <w:r>
        <w:t xml:space="preserve">advise the Minister on a recommended </w:t>
      </w:r>
      <w:r w:rsidR="000D7A6B">
        <w:t xml:space="preserve">risk </w:t>
      </w:r>
      <w:r>
        <w:t xml:space="preserve">status who </w:t>
      </w:r>
      <w:r w:rsidR="00E6618F">
        <w:t xml:space="preserve">then </w:t>
      </w:r>
      <w:r>
        <w:t xml:space="preserve">through the Cabinet lists them under the Act. </w:t>
      </w:r>
      <w:r w:rsidR="00BD1DFA">
        <w:t xml:space="preserve">Despite being listed some two years ago as a threatened species, only six of 51 woodland caribou recovery plans have been drawn up. </w:t>
      </w:r>
    </w:p>
    <w:p w:rsidR="00070540" w:rsidRDefault="00982BE0" w:rsidP="00070540">
      <w:r>
        <w:t>Further,</w:t>
      </w:r>
      <w:r w:rsidR="00070540">
        <w:t xml:space="preserve"> 67 species put forward by the advisory committee in 2011 have yet to be considered by Cabinet</w:t>
      </w:r>
      <w:r w:rsidR="000D7A6B">
        <w:t xml:space="preserve">. Without being listed they are not </w:t>
      </w:r>
      <w:r>
        <w:t xml:space="preserve">legally </w:t>
      </w:r>
      <w:r w:rsidR="000D7A6B">
        <w:t xml:space="preserve">protected and </w:t>
      </w:r>
      <w:r w:rsidR="00E6618F">
        <w:t xml:space="preserve">their </w:t>
      </w:r>
      <w:r w:rsidR="00070540">
        <w:t xml:space="preserve">critical habitat has not been identified </w:t>
      </w:r>
      <w:r w:rsidR="000D7A6B">
        <w:t xml:space="preserve">nor </w:t>
      </w:r>
      <w:r w:rsidR="00070540">
        <w:t xml:space="preserve">secured. </w:t>
      </w:r>
      <w:r>
        <w:t>I</w:t>
      </w:r>
      <w:r w:rsidR="000D7A6B">
        <w:t>nternationally</w:t>
      </w:r>
      <w:r>
        <w:t>, when</w:t>
      </w:r>
      <w:r w:rsidR="000D7A6B">
        <w:t xml:space="preserve"> </w:t>
      </w:r>
      <w:r w:rsidR="00070540">
        <w:t xml:space="preserve">species </w:t>
      </w:r>
      <w:r>
        <w:t xml:space="preserve">are </w:t>
      </w:r>
      <w:r w:rsidR="00070540">
        <w:t xml:space="preserve">listed by the </w:t>
      </w:r>
      <w:r w:rsidR="00070540" w:rsidRPr="00070540">
        <w:t xml:space="preserve">Convention on International Trade in Endangered Species (CITES) </w:t>
      </w:r>
      <w:r w:rsidR="00070540">
        <w:t xml:space="preserve">member countries </w:t>
      </w:r>
      <w:r>
        <w:t xml:space="preserve">are expected </w:t>
      </w:r>
      <w:r w:rsidR="00070540">
        <w:t>to amen</w:t>
      </w:r>
      <w:r w:rsidR="00070540" w:rsidRPr="00070540">
        <w:t>d their domestic legislation within 90 days. Canada h</w:t>
      </w:r>
      <w:r w:rsidR="00070540">
        <w:t>a</w:t>
      </w:r>
      <w:r w:rsidR="00070540" w:rsidRPr="00070540">
        <w:t xml:space="preserve">s failed to do this and </w:t>
      </w:r>
      <w:r w:rsidR="00070540">
        <w:t>in so doing is further</w:t>
      </w:r>
      <w:r w:rsidR="00070540" w:rsidRPr="00070540">
        <w:t xml:space="preserve"> deteriorating its international standing</w:t>
      </w:r>
      <w:r w:rsidR="00070540">
        <w:t xml:space="preserve"> while unlawful trade of wildlife is taking place in Canada. </w:t>
      </w:r>
      <w:r w:rsidR="00E6618F">
        <w:t>Not adhering to CITES places Canada’s trading status at risk</w:t>
      </w:r>
      <w:r w:rsidR="00436796">
        <w:t>.</w:t>
      </w:r>
    </w:p>
    <w:p w:rsidR="00436796" w:rsidRPr="00436796" w:rsidRDefault="00436796" w:rsidP="00436796">
      <w:pPr>
        <w:pStyle w:val="Heading4"/>
        <w:rPr>
          <w:rFonts w:asciiTheme="minorHAnsi" w:eastAsiaTheme="minorHAnsi" w:hAnsiTheme="minorHAnsi" w:cstheme="minorBidi"/>
          <w:b w:val="0"/>
          <w:bCs w:val="0"/>
          <w:i w:val="0"/>
          <w:iCs w:val="0"/>
          <w:color w:val="auto"/>
        </w:rPr>
      </w:pPr>
      <w:r>
        <w:t xml:space="preserve">Response: </w:t>
      </w:r>
      <w:r>
        <w:rPr>
          <w:rFonts w:asciiTheme="minorHAnsi" w:eastAsiaTheme="minorHAnsi" w:hAnsiTheme="minorHAnsi" w:cstheme="minorBidi"/>
          <w:b w:val="0"/>
          <w:bCs w:val="0"/>
          <w:i w:val="0"/>
          <w:iCs w:val="0"/>
          <w:color w:val="auto"/>
        </w:rPr>
        <w:t xml:space="preserve">A </w:t>
      </w:r>
      <w:r w:rsidR="00982BE0">
        <w:rPr>
          <w:rFonts w:asciiTheme="minorHAnsi" w:eastAsiaTheme="minorHAnsi" w:hAnsiTheme="minorHAnsi" w:cstheme="minorBidi"/>
          <w:b w:val="0"/>
          <w:bCs w:val="0"/>
          <w:i w:val="0"/>
          <w:iCs w:val="0"/>
          <w:color w:val="auto"/>
        </w:rPr>
        <w:t>comprehensive</w:t>
      </w:r>
      <w:r w:rsidRPr="00436796">
        <w:rPr>
          <w:rFonts w:asciiTheme="minorHAnsi" w:eastAsiaTheme="minorHAnsi" w:hAnsiTheme="minorHAnsi" w:cstheme="minorBidi"/>
          <w:b w:val="0"/>
          <w:bCs w:val="0"/>
          <w:i w:val="0"/>
          <w:iCs w:val="0"/>
          <w:color w:val="auto"/>
        </w:rPr>
        <w:t xml:space="preserve"> national conservation plan </w:t>
      </w:r>
      <w:r w:rsidR="00982BE0">
        <w:rPr>
          <w:rFonts w:asciiTheme="minorHAnsi" w:eastAsiaTheme="minorHAnsi" w:hAnsiTheme="minorHAnsi" w:cstheme="minorBidi"/>
          <w:b w:val="0"/>
          <w:bCs w:val="0"/>
          <w:i w:val="0"/>
          <w:iCs w:val="0"/>
          <w:color w:val="auto"/>
        </w:rPr>
        <w:t>must seek</w:t>
      </w:r>
      <w:r w:rsidRPr="00436796">
        <w:rPr>
          <w:rFonts w:asciiTheme="minorHAnsi" w:eastAsiaTheme="minorHAnsi" w:hAnsiTheme="minorHAnsi" w:cstheme="minorBidi"/>
          <w:b w:val="0"/>
          <w:bCs w:val="0"/>
          <w:i w:val="0"/>
          <w:iCs w:val="0"/>
          <w:color w:val="auto"/>
        </w:rPr>
        <w:t xml:space="preserve"> input from interested parties, namely, First Nations, Provincial and Territorial Governments, businesses and Canadians. The objective of such collaborative work would be to first identify priorities, gaps in knowledge and areas for protection while building on complementary conservation work such as Plan Nord in Quebec, </w:t>
      </w:r>
      <w:r w:rsidR="00982BE0">
        <w:rPr>
          <w:rFonts w:asciiTheme="minorHAnsi" w:eastAsiaTheme="minorHAnsi" w:hAnsiTheme="minorHAnsi" w:cstheme="minorBidi"/>
          <w:b w:val="0"/>
          <w:bCs w:val="0"/>
          <w:i w:val="0"/>
          <w:iCs w:val="0"/>
          <w:color w:val="auto"/>
        </w:rPr>
        <w:t xml:space="preserve">and similar </w:t>
      </w:r>
      <w:r w:rsidRPr="00436796">
        <w:rPr>
          <w:rFonts w:asciiTheme="minorHAnsi" w:eastAsiaTheme="minorHAnsi" w:hAnsiTheme="minorHAnsi" w:cstheme="minorBidi"/>
          <w:b w:val="0"/>
          <w:bCs w:val="0"/>
          <w:i w:val="0"/>
          <w:iCs w:val="0"/>
          <w:color w:val="auto"/>
        </w:rPr>
        <w:t>commitments by the provinces of Manitoba and Ontario, among others.  After all, it is these parties who control most of Canada’s ecological resources. Of note, other than securing a couple of wildlife areas, the federal responsibility for migratory species is not featured in the conservation plan</w:t>
      </w:r>
      <w:r w:rsidR="00982BE0">
        <w:rPr>
          <w:rFonts w:asciiTheme="minorHAnsi" w:eastAsiaTheme="minorHAnsi" w:hAnsiTheme="minorHAnsi" w:cstheme="minorBidi"/>
          <w:b w:val="0"/>
          <w:bCs w:val="0"/>
          <w:i w:val="0"/>
          <w:iCs w:val="0"/>
          <w:color w:val="auto"/>
        </w:rPr>
        <w:t>. As pa</w:t>
      </w:r>
      <w:r>
        <w:rPr>
          <w:rFonts w:asciiTheme="minorHAnsi" w:eastAsiaTheme="minorHAnsi" w:hAnsiTheme="minorHAnsi" w:cstheme="minorBidi"/>
          <w:b w:val="0"/>
          <w:bCs w:val="0"/>
          <w:i w:val="0"/>
          <w:iCs w:val="0"/>
          <w:color w:val="auto"/>
        </w:rPr>
        <w:t>rt of the plan, commitment to implement SARA would be a significant help in assuring the conservation of the species that are at risk.</w:t>
      </w:r>
    </w:p>
    <w:p w:rsidR="00070540" w:rsidRDefault="007F386D" w:rsidP="00916971">
      <w:pPr>
        <w:pStyle w:val="Heading3"/>
        <w:numPr>
          <w:ilvl w:val="0"/>
          <w:numId w:val="5"/>
        </w:numPr>
      </w:pPr>
      <w:bookmarkStart w:id="5" w:name="_Parks_and_other"/>
      <w:bookmarkEnd w:id="5"/>
      <w:r>
        <w:t>Parks and Other Forms of Protected A</w:t>
      </w:r>
      <w:r w:rsidR="00B96D4B" w:rsidRPr="00070540">
        <w:t>reas</w:t>
      </w:r>
      <w:r w:rsidR="00B96D4B">
        <w:t xml:space="preserve"> </w:t>
      </w:r>
    </w:p>
    <w:p w:rsidR="00B96D4B" w:rsidRDefault="00436796" w:rsidP="00070540">
      <w:r w:rsidRPr="00436796">
        <w:rPr>
          <w:rStyle w:val="Heading4Char"/>
        </w:rPr>
        <w:t xml:space="preserve">Issue: </w:t>
      </w:r>
      <w:r w:rsidR="00E6618F">
        <w:t xml:space="preserve">Canada is a signatory to the </w:t>
      </w:r>
      <w:r w:rsidR="00B9241D">
        <w:t>International</w:t>
      </w:r>
      <w:r w:rsidR="00E6618F">
        <w:t xml:space="preserve"> Convention on Biological Diversity (CBD). In Nagoya, Japan at the 2010 meeting of the signatory parties to the CBD, a Strategic Plan was </w:t>
      </w:r>
      <w:r w:rsidR="00982BE0">
        <w:t xml:space="preserve">unanimously </w:t>
      </w:r>
      <w:r w:rsidR="00E6618F">
        <w:t xml:space="preserve">adopted. This plan consists of 20 targets to be achieved by 2020 which </w:t>
      </w:r>
      <w:r w:rsidR="000D7A6B">
        <w:t xml:space="preserve">are aimed at </w:t>
      </w:r>
      <w:r w:rsidR="00E6618F">
        <w:t>arrest</w:t>
      </w:r>
      <w:r w:rsidR="000D7A6B">
        <w:t>ing</w:t>
      </w:r>
      <w:r w:rsidR="00E6618F">
        <w:t xml:space="preserve"> the global loss of biological diversity.  One such target calls on countries to set aside </w:t>
      </w:r>
      <w:r w:rsidR="00B96D4B">
        <w:t>17% terrestrial and 10% marine</w:t>
      </w:r>
      <w:r w:rsidR="00E6618F">
        <w:t xml:space="preserve"> in protected areas. Canada is lagging </w:t>
      </w:r>
      <w:r w:rsidR="00E7079C">
        <w:t>terrestrially</w:t>
      </w:r>
      <w:r w:rsidR="00E6618F">
        <w:t xml:space="preserve"> with only 10% protected while on the marine </w:t>
      </w:r>
      <w:r>
        <w:t xml:space="preserve">side </w:t>
      </w:r>
      <w:r w:rsidR="00E6618F">
        <w:t>it is woefully</w:t>
      </w:r>
      <w:r w:rsidR="00982BE0">
        <w:t xml:space="preserve"> behind with less than 1% protected</w:t>
      </w:r>
      <w:r w:rsidR="00E6618F">
        <w:t xml:space="preserve">. </w:t>
      </w:r>
    </w:p>
    <w:p w:rsidR="00982BE0" w:rsidRDefault="00436796" w:rsidP="00070540">
      <w:r w:rsidRPr="00436796">
        <w:rPr>
          <w:rStyle w:val="Heading4Char"/>
        </w:rPr>
        <w:t>Current Status:</w:t>
      </w:r>
      <w:r>
        <w:t xml:space="preserve"> </w:t>
      </w:r>
      <w:r w:rsidR="00E7079C">
        <w:t>The current Govern</w:t>
      </w:r>
      <w:r w:rsidR="00B9241D">
        <w:t>m</w:t>
      </w:r>
      <w:r w:rsidR="00E7079C">
        <w:t>e</w:t>
      </w:r>
      <w:r w:rsidR="00B9241D">
        <w:t>nt has disregarded this international commitment by cutting the budget of Parks</w:t>
      </w:r>
      <w:r w:rsidR="00E7079C">
        <w:t xml:space="preserve"> Canada, Enviro</w:t>
      </w:r>
      <w:r w:rsidR="00B9241D">
        <w:t>nm</w:t>
      </w:r>
      <w:r w:rsidR="00E7079C">
        <w:t>en</w:t>
      </w:r>
      <w:r w:rsidR="00B9241D">
        <w:t xml:space="preserve">t Canada and Fisheries and Oceans </w:t>
      </w:r>
      <w:r>
        <w:t>thus</w:t>
      </w:r>
      <w:r w:rsidR="00B9241D">
        <w:t xml:space="preserve"> hin</w:t>
      </w:r>
      <w:r w:rsidR="00E7079C">
        <w:t>d</w:t>
      </w:r>
      <w:r>
        <w:t>ering</w:t>
      </w:r>
      <w:r w:rsidR="00B9241D">
        <w:t xml:space="preserve"> the</w:t>
      </w:r>
      <w:r w:rsidR="00E7079C">
        <w:t>ir</w:t>
      </w:r>
      <w:r w:rsidR="00B9241D">
        <w:t xml:space="preserve"> ability </w:t>
      </w:r>
      <w:r w:rsidR="00E7079C">
        <w:t xml:space="preserve">of </w:t>
      </w:r>
      <w:r w:rsidR="00E7079C">
        <w:lastRenderedPageBreak/>
        <w:t xml:space="preserve">expanding their respective array of protected areas. Disproportionate cuts to their </w:t>
      </w:r>
      <w:r w:rsidR="00B9241D">
        <w:t>science capacity of these agen</w:t>
      </w:r>
      <w:r w:rsidR="00E7079C">
        <w:t>c</w:t>
      </w:r>
      <w:r w:rsidR="00B9241D">
        <w:t>ie</w:t>
      </w:r>
      <w:r w:rsidR="00E7079C">
        <w:t>s further</w:t>
      </w:r>
      <w:r w:rsidR="000D7A6B">
        <w:t xml:space="preserve"> compromises Canada’s ability to meet the appropriate targets. </w:t>
      </w:r>
    </w:p>
    <w:p w:rsidR="00E6618F" w:rsidRDefault="00436796" w:rsidP="00070540">
      <w:r w:rsidRPr="00436796">
        <w:rPr>
          <w:rStyle w:val="Heading4Char"/>
        </w:rPr>
        <w:t>Response:</w:t>
      </w:r>
      <w:r>
        <w:t xml:space="preserve"> </w:t>
      </w:r>
      <w:r w:rsidR="00D61808">
        <w:t>As essential as protected areas are, c</w:t>
      </w:r>
      <w:r w:rsidR="00E7079C">
        <w:t xml:space="preserve">onservation of biological diversity or nature is not achieved </w:t>
      </w:r>
      <w:r w:rsidR="000D7A6B">
        <w:t xml:space="preserve">solely </w:t>
      </w:r>
      <w:r w:rsidR="00E7079C">
        <w:t>by establishing protected areas. Investment in their management</w:t>
      </w:r>
      <w:r w:rsidR="000D7A6B">
        <w:t xml:space="preserve"> is also a </w:t>
      </w:r>
      <w:r w:rsidR="00E7079C">
        <w:t>basic requirement</w:t>
      </w:r>
      <w:r w:rsidR="000D7A6B">
        <w:t>. Further, a</w:t>
      </w:r>
      <w:r w:rsidR="00E7079C">
        <w:t>s noted above under climate change, corridors for migrating species must also be given serious consideration. Protected areas are ideally poised to serve as corner stones or anchors</w:t>
      </w:r>
      <w:r>
        <w:t xml:space="preserve"> on the land or seascape</w:t>
      </w:r>
      <w:r w:rsidR="00E7079C">
        <w:t xml:space="preserve"> </w:t>
      </w:r>
      <w:r w:rsidR="00D61808">
        <w:t xml:space="preserve">for such corridors. </w:t>
      </w:r>
      <w:r>
        <w:t xml:space="preserve">Large carnivores, the keystone species or regulating species within ecosystems need large spaces. </w:t>
      </w:r>
      <w:r w:rsidR="00E7079C">
        <w:t xml:space="preserve">The larger the species the greater space is required. </w:t>
      </w:r>
      <w:r>
        <w:t xml:space="preserve">An increasing body of science is promoting </w:t>
      </w:r>
      <w:r w:rsidR="00E7079C">
        <w:t xml:space="preserve">a 50% approach </w:t>
      </w:r>
      <w:r>
        <w:t xml:space="preserve">to protection </w:t>
      </w:r>
      <w:r w:rsidR="00E7079C">
        <w:t xml:space="preserve">– half for humans and the rest for </w:t>
      </w:r>
      <w:r w:rsidR="00D61808">
        <w:t>nature</w:t>
      </w:r>
      <w:r w:rsidR="00E7079C">
        <w:t xml:space="preserve">. </w:t>
      </w:r>
    </w:p>
    <w:p w:rsidR="00070540" w:rsidRDefault="00A92BB4" w:rsidP="00916971">
      <w:pPr>
        <w:pStyle w:val="Heading3"/>
        <w:numPr>
          <w:ilvl w:val="0"/>
          <w:numId w:val="5"/>
        </w:numPr>
      </w:pPr>
      <w:bookmarkStart w:id="6" w:name="_Citizens_connection_to"/>
      <w:bookmarkEnd w:id="6"/>
      <w:r w:rsidRPr="00070540">
        <w:t>Citizen</w:t>
      </w:r>
      <w:r w:rsidR="00916971">
        <w:t>s</w:t>
      </w:r>
      <w:r w:rsidR="007F386D">
        <w:t>’ Connection to N</w:t>
      </w:r>
      <w:r w:rsidRPr="00070540">
        <w:t>ature</w:t>
      </w:r>
      <w:r>
        <w:t xml:space="preserve"> </w:t>
      </w:r>
    </w:p>
    <w:p w:rsidR="00D463A2" w:rsidRDefault="00D61808" w:rsidP="00D463A2">
      <w:r w:rsidRPr="00D61808">
        <w:rPr>
          <w:rStyle w:val="Heading4Char"/>
        </w:rPr>
        <w:t>Issue:</w:t>
      </w:r>
      <w:r>
        <w:t xml:space="preserve"> </w:t>
      </w:r>
      <w:r w:rsidR="00D463A2">
        <w:t xml:space="preserve">Humans </w:t>
      </w:r>
      <w:r w:rsidR="006D79EC">
        <w:t>who</w:t>
      </w:r>
      <w:r w:rsidR="00D463A2">
        <w:t xml:space="preserve"> are in contact with nature are healthier, mentally and physically. </w:t>
      </w:r>
      <w:r w:rsidR="000D7A6B">
        <w:t>Research</w:t>
      </w:r>
      <w:r w:rsidR="00D463A2">
        <w:t xml:space="preserve"> </w:t>
      </w:r>
      <w:r w:rsidR="000D7A6B">
        <w:t xml:space="preserve">has yielded </w:t>
      </w:r>
      <w:r w:rsidR="00D463A2">
        <w:t xml:space="preserve">growing evidence that </w:t>
      </w:r>
      <w:r w:rsidR="006D79EC">
        <w:t xml:space="preserve">those who are not frequently </w:t>
      </w:r>
      <w:r w:rsidR="00D463A2" w:rsidRPr="0001130F">
        <w:t xml:space="preserve">connected to the natural world </w:t>
      </w:r>
      <w:r w:rsidR="006D79EC">
        <w:t xml:space="preserve">are prone </w:t>
      </w:r>
      <w:r w:rsidR="00D463A2">
        <w:t xml:space="preserve">to </w:t>
      </w:r>
      <w:r w:rsidR="00D463A2" w:rsidRPr="0001130F">
        <w:t>depression, attention deficit</w:t>
      </w:r>
      <w:r w:rsidR="00D463A2">
        <w:t xml:space="preserve"> disorder, Vitamin D deficiency, </w:t>
      </w:r>
      <w:r w:rsidR="00D463A2" w:rsidRPr="0001130F">
        <w:t>and child obesity.</w:t>
      </w:r>
      <w:r w:rsidR="00D463A2">
        <w:t xml:space="preserve"> </w:t>
      </w:r>
    </w:p>
    <w:p w:rsidR="00D463A2" w:rsidRDefault="00D463A2" w:rsidP="00070540">
      <w:r>
        <w:t xml:space="preserve">The challenge Canada faces is that like the </w:t>
      </w:r>
      <w:r w:rsidR="00B96F91">
        <w:t xml:space="preserve">majority of the world </w:t>
      </w:r>
      <w:r>
        <w:t xml:space="preserve">most of us live in </w:t>
      </w:r>
      <w:r w:rsidR="00B96F91">
        <w:t xml:space="preserve">urban settings. Canada is among the most urbanized countries with over 80% of </w:t>
      </w:r>
      <w:r>
        <w:t xml:space="preserve">its </w:t>
      </w:r>
      <w:r w:rsidR="00B96F91">
        <w:t>population living in cities</w:t>
      </w:r>
      <w:r>
        <w:t xml:space="preserve">. </w:t>
      </w:r>
      <w:r w:rsidR="00B96F91">
        <w:t xml:space="preserve">A few of our large cities </w:t>
      </w:r>
      <w:r>
        <w:t xml:space="preserve">do </w:t>
      </w:r>
      <w:r w:rsidR="00B96F91">
        <w:t xml:space="preserve">have significant green spaces, such as Hyde Park in Toronto, Mt. Royal in Montreal, Pt. Pleasant in Halifax and Stanley Park in Vancouver. </w:t>
      </w:r>
      <w:r w:rsidR="006E6488">
        <w:t xml:space="preserve">Rouge Park in Toronto is </w:t>
      </w:r>
      <w:r w:rsidR="000D7A6B">
        <w:t xml:space="preserve">planned. However, without a clear </w:t>
      </w:r>
      <w:r w:rsidR="006E6488">
        <w:t>purpose</w:t>
      </w:r>
      <w:r w:rsidR="000D7A6B">
        <w:t xml:space="preserve">, </w:t>
      </w:r>
      <w:r w:rsidR="006E6488">
        <w:t xml:space="preserve">the park is under debate. </w:t>
      </w:r>
      <w:r w:rsidR="00B96F91">
        <w:t xml:space="preserve">These </w:t>
      </w:r>
      <w:r w:rsidR="000D7A6B">
        <w:t xml:space="preserve">green spaces </w:t>
      </w:r>
      <w:r w:rsidR="00B96F91">
        <w:t>provide opportunity to connect with nature but it is not the wild nature that is so much a defining element of Canada</w:t>
      </w:r>
      <w:r>
        <w:t xml:space="preserve">. </w:t>
      </w:r>
      <w:r w:rsidR="00620F46">
        <w:t>Current m</w:t>
      </w:r>
      <w:r>
        <w:t xml:space="preserve">iddle aged and older Canadians have migrated to cities form a rural setting where they </w:t>
      </w:r>
      <w:r w:rsidR="00620F46">
        <w:t>grew up with</w:t>
      </w:r>
      <w:r>
        <w:t xml:space="preserve"> </w:t>
      </w:r>
      <w:r w:rsidR="00620F46">
        <w:t>a</w:t>
      </w:r>
      <w:r>
        <w:t xml:space="preserve"> connection </w:t>
      </w:r>
      <w:r w:rsidR="00620F46">
        <w:t>to</w:t>
      </w:r>
      <w:r>
        <w:t xml:space="preserve"> nature</w:t>
      </w:r>
      <w:r w:rsidR="00620F46">
        <w:t xml:space="preserve">. </w:t>
      </w:r>
      <w:r w:rsidR="000D7A6B">
        <w:t>The challenge is to provide a similar experience for the next generation.</w:t>
      </w:r>
      <w:r w:rsidR="00620F46">
        <w:t xml:space="preserve"> New immigrants are equally challenged to have such experiences.</w:t>
      </w:r>
    </w:p>
    <w:p w:rsidR="006D79EC" w:rsidRDefault="006D79EC" w:rsidP="00070540">
      <w:r w:rsidRPr="006D79EC">
        <w:rPr>
          <w:rStyle w:val="Heading4Char"/>
        </w:rPr>
        <w:t>Current Situation:</w:t>
      </w:r>
      <w:r>
        <w:t xml:space="preserve"> </w:t>
      </w:r>
      <w:r w:rsidR="00B96F91">
        <w:t xml:space="preserve">The next generation of Canadians is being deprived of the opportunity to make that connection. Urban centered, and technologically focused </w:t>
      </w:r>
      <w:r w:rsidR="0001130F">
        <w:t xml:space="preserve">be it to smart phones, tablets, computers or TV screens </w:t>
      </w:r>
      <w:r w:rsidR="00B96F91">
        <w:t>give</w:t>
      </w:r>
      <w:r w:rsidR="0001130F">
        <w:t xml:space="preserve">s the next generation little </w:t>
      </w:r>
      <w:r w:rsidR="00B96F91">
        <w:t>opportunity for casual c</w:t>
      </w:r>
      <w:r w:rsidR="0001130F">
        <w:t>onnection, it requires regimented</w:t>
      </w:r>
      <w:r w:rsidR="00B96F91">
        <w:t xml:space="preserve"> and concerted effort to give that exposure.</w:t>
      </w:r>
      <w:r w:rsidR="00D463A2">
        <w:t xml:space="preserve"> This comes at a time when school boards are dealing with contracting budgets and overly protective rules that hinder true exploration and experiences in nature. Such experiences transform and become epiphanies in the lives of individuals.</w:t>
      </w:r>
      <w:r>
        <w:t xml:space="preserve"> </w:t>
      </w:r>
    </w:p>
    <w:p w:rsidR="006D79EC" w:rsidRDefault="006E6488" w:rsidP="00070540">
      <w:r>
        <w:t xml:space="preserve">Hence, </w:t>
      </w:r>
      <w:r w:rsidR="00D463A2">
        <w:t>Canadian</w:t>
      </w:r>
      <w:r w:rsidR="00A92BB4">
        <w:t>s</w:t>
      </w:r>
      <w:r w:rsidR="00D463A2">
        <w:t>’</w:t>
      </w:r>
      <w:r w:rsidR="00A92BB4">
        <w:t xml:space="preserve"> health </w:t>
      </w:r>
      <w:r w:rsidR="00D463A2">
        <w:t>is at risk. Furthermore, without the connection and understanding of the value of nature</w:t>
      </w:r>
      <w:r w:rsidR="006D79EC">
        <w:t>,</w:t>
      </w:r>
      <w:r w:rsidR="00D463A2">
        <w:t xml:space="preserve"> future support of conservation investment is </w:t>
      </w:r>
      <w:r>
        <w:t xml:space="preserve">also </w:t>
      </w:r>
      <w:r w:rsidR="00D463A2">
        <w:t>at risk. The National Conservation Plan announced by the current government is a</w:t>
      </w:r>
      <w:r>
        <w:t xml:space="preserve"> </w:t>
      </w:r>
      <w:r w:rsidR="00D463A2">
        <w:t xml:space="preserve">step in the right direction. </w:t>
      </w:r>
    </w:p>
    <w:p w:rsidR="00A92BB4" w:rsidRDefault="006D79EC" w:rsidP="00070540">
      <w:r w:rsidRPr="006D79EC">
        <w:rPr>
          <w:rStyle w:val="Heading4Char"/>
        </w:rPr>
        <w:t>Response:</w:t>
      </w:r>
      <w:r>
        <w:t xml:space="preserve"> </w:t>
      </w:r>
      <w:r w:rsidR="00D463A2">
        <w:t xml:space="preserve">Further work is required, however. </w:t>
      </w:r>
      <w:r w:rsidR="006E6488">
        <w:t>Protected areas are ideal</w:t>
      </w:r>
      <w:r w:rsidR="000D7A6B">
        <w:t xml:space="preserve">ly </w:t>
      </w:r>
      <w:r w:rsidR="005C40AC">
        <w:t>placed to</w:t>
      </w:r>
      <w:r w:rsidR="006E6488">
        <w:t xml:space="preserve"> </w:t>
      </w:r>
      <w:r>
        <w:t>play a significant role in exposing</w:t>
      </w:r>
      <w:r w:rsidR="006E6488">
        <w:t xml:space="preserve"> people to nature. Many programmes have been initiated such as “learning to camp” and getting passes to national parks into the hand of youth. These </w:t>
      </w:r>
      <w:r>
        <w:t xml:space="preserve">however </w:t>
      </w:r>
      <w:r w:rsidR="006E6488">
        <w:t xml:space="preserve">touch a small </w:t>
      </w:r>
      <w:r w:rsidR="00707857">
        <w:t xml:space="preserve">proportion </w:t>
      </w:r>
      <w:r w:rsidR="000D7A6B">
        <w:t>o</w:t>
      </w:r>
      <w:r w:rsidR="00707857">
        <w:t xml:space="preserve">f the </w:t>
      </w:r>
      <w:r w:rsidR="000D7A6B">
        <w:t xml:space="preserve">Canadian </w:t>
      </w:r>
      <w:r w:rsidR="00707857">
        <w:t>populations and so mor</w:t>
      </w:r>
      <w:r w:rsidR="006E6488">
        <w:t>e</w:t>
      </w:r>
      <w:r w:rsidR="00707857">
        <w:t xml:space="preserve"> </w:t>
      </w:r>
      <w:r w:rsidR="006E6488">
        <w:t xml:space="preserve">is necessary </w:t>
      </w:r>
      <w:r>
        <w:t xml:space="preserve">which </w:t>
      </w:r>
      <w:r w:rsidR="006E6488">
        <w:t>can be achieved by promoting</w:t>
      </w:r>
      <w:r w:rsidR="00A92BB4">
        <w:t xml:space="preserve"> </w:t>
      </w:r>
      <w:r w:rsidR="006E6488">
        <w:t xml:space="preserve">involvement </w:t>
      </w:r>
      <w:r>
        <w:t xml:space="preserve">through </w:t>
      </w:r>
      <w:r w:rsidR="00A92BB4">
        <w:t>citizen science</w:t>
      </w:r>
      <w:r>
        <w:t xml:space="preserve"> initiatives</w:t>
      </w:r>
      <w:r w:rsidR="00A92BB4">
        <w:t xml:space="preserve">, </w:t>
      </w:r>
      <w:r w:rsidR="006E6488">
        <w:t xml:space="preserve">school </w:t>
      </w:r>
      <w:r w:rsidR="00A92BB4">
        <w:t xml:space="preserve">curricula, get outdoors campaign, </w:t>
      </w:r>
      <w:r w:rsidR="006E6488">
        <w:t xml:space="preserve">and in general building up </w:t>
      </w:r>
      <w:r w:rsidR="00707857">
        <w:lastRenderedPageBreak/>
        <w:t>awareness</w:t>
      </w:r>
      <w:r w:rsidR="006E6488">
        <w:t xml:space="preserve"> through peer encouragement.</w:t>
      </w:r>
      <w:r>
        <w:t xml:space="preserve"> Building a coalition among interested partners would be an ideal step forward for the federal government to take up.</w:t>
      </w:r>
    </w:p>
    <w:p w:rsidR="00070540" w:rsidRDefault="00B96D4B" w:rsidP="008E5A14">
      <w:pPr>
        <w:pStyle w:val="Heading3"/>
        <w:keepNext/>
        <w:numPr>
          <w:ilvl w:val="0"/>
          <w:numId w:val="5"/>
        </w:numPr>
      </w:pPr>
      <w:bookmarkStart w:id="7" w:name="_Environmental_Assessment"/>
      <w:bookmarkEnd w:id="7"/>
      <w:r w:rsidRPr="00070540">
        <w:t>Environmental Assessment</w:t>
      </w:r>
      <w:r>
        <w:t xml:space="preserve"> </w:t>
      </w:r>
    </w:p>
    <w:p w:rsidR="00046422" w:rsidRDefault="008E5A14" w:rsidP="00046422">
      <w:r>
        <w:rPr>
          <w:rStyle w:val="Heading4Char"/>
        </w:rPr>
        <w:t xml:space="preserve">Issue: </w:t>
      </w:r>
      <w:r w:rsidR="00046422">
        <w:t xml:space="preserve">The key purpose of environmental assessments is to evaluate the effects of a project both in the short term as well as the long term. It is in effect a planning tool that is to be applied </w:t>
      </w:r>
      <w:r w:rsidR="00046422" w:rsidRPr="00046422">
        <w:rPr>
          <w:i/>
        </w:rPr>
        <w:t>a priori</w:t>
      </w:r>
      <w:r w:rsidR="00046422">
        <w:t xml:space="preserve"> in contrast to other environmental laws that deal with problems after the fact. Accordingly, Canada`s Environmental Assessment Act (CEAA) </w:t>
      </w:r>
      <w:r w:rsidR="00620F46">
        <w:t>was</w:t>
      </w:r>
      <w:r w:rsidR="00046422">
        <w:t xml:space="preserve"> used to prevent harmful projects but also to identify better alternatives and mitigation strategies</w:t>
      </w:r>
      <w:r w:rsidR="00620F46">
        <w:t xml:space="preserve">. It was </w:t>
      </w:r>
      <w:r w:rsidR="00046422">
        <w:t xml:space="preserve">important for ensuring sustainable development in Canada. </w:t>
      </w:r>
    </w:p>
    <w:p w:rsidR="00046422" w:rsidRDefault="00046422" w:rsidP="00231C08">
      <w:r>
        <w:t xml:space="preserve">CEAA </w:t>
      </w:r>
      <w:r w:rsidR="00231C08">
        <w:t xml:space="preserve">was relevant to </w:t>
      </w:r>
      <w:r>
        <w:t xml:space="preserve">where </w:t>
      </w:r>
      <w:r w:rsidR="00231C08">
        <w:t>a project or activity was to occur on federally owned land, involved</w:t>
      </w:r>
      <w:r>
        <w:t xml:space="preserve"> federal</w:t>
      </w:r>
      <w:r w:rsidR="00231C08">
        <w:t xml:space="preserve"> </w:t>
      </w:r>
      <w:r>
        <w:t xml:space="preserve">funding, or where federal permits </w:t>
      </w:r>
      <w:r w:rsidR="00231C08">
        <w:t xml:space="preserve">were </w:t>
      </w:r>
      <w:r>
        <w:t xml:space="preserve">required. </w:t>
      </w:r>
      <w:r w:rsidR="00231C08">
        <w:t>Depending on the extent of the project, three levels of assessments</w:t>
      </w:r>
      <w:r>
        <w:t xml:space="preserve">: Screenings, comprehensive studies or panel reviews. </w:t>
      </w:r>
      <w:r w:rsidR="00231C08">
        <w:t xml:space="preserve">A further important feature of CEAA was the need to look at cumulative effects of proposals. This also assured that projects were not split into minor sub projects to avoid assessing multiple effects. </w:t>
      </w:r>
    </w:p>
    <w:p w:rsidR="00231C08" w:rsidRDefault="00231C08" w:rsidP="00231C08">
      <w:r>
        <w:t>The end result of an assessment was a set of recommendations that could include mitigation measures to reduce the impacts of a proposed project. The aim was not to hinder but to minimise environmental effects.</w:t>
      </w:r>
    </w:p>
    <w:p w:rsidR="00906460" w:rsidRDefault="008E5A14" w:rsidP="00046422">
      <w:r>
        <w:rPr>
          <w:rStyle w:val="Heading4Char"/>
        </w:rPr>
        <w:t>Current Situation:</w:t>
      </w:r>
      <w:r w:rsidRPr="008E5A14">
        <w:rPr>
          <w:rStyle w:val="Heading4Char"/>
        </w:rPr>
        <w:t xml:space="preserve">: </w:t>
      </w:r>
      <w:r w:rsidR="00EC75B9" w:rsidRPr="00EC75B9">
        <w:t xml:space="preserve">Using the </w:t>
      </w:r>
      <w:r>
        <w:t>O</w:t>
      </w:r>
      <w:r w:rsidR="00EC75B9" w:rsidRPr="00EC75B9">
        <w:t xml:space="preserve">mnibus </w:t>
      </w:r>
      <w:r>
        <w:t>B</w:t>
      </w:r>
      <w:r w:rsidR="00EC75B9" w:rsidRPr="00EC75B9">
        <w:t xml:space="preserve">udget </w:t>
      </w:r>
      <w:r>
        <w:t>B</w:t>
      </w:r>
      <w:r w:rsidR="00EC75B9" w:rsidRPr="00EC75B9">
        <w:t>ill approach</w:t>
      </w:r>
      <w:r>
        <w:t xml:space="preserve"> once again</w:t>
      </w:r>
      <w:r w:rsidR="00EC75B9" w:rsidRPr="00EC75B9">
        <w:t>, t</w:t>
      </w:r>
      <w:r w:rsidR="00906460" w:rsidRPr="00EC75B9">
        <w:t xml:space="preserve">he </w:t>
      </w:r>
      <w:r w:rsidR="00090F0F" w:rsidRPr="00EC75B9">
        <w:t xml:space="preserve">current Canadian </w:t>
      </w:r>
      <w:r w:rsidR="00906460" w:rsidRPr="00EC75B9">
        <w:t xml:space="preserve">government </w:t>
      </w:r>
      <w:r w:rsidR="00090F0F" w:rsidRPr="00EC75B9">
        <w:t xml:space="preserve">reduced </w:t>
      </w:r>
      <w:r w:rsidR="00906460" w:rsidRPr="00EC75B9">
        <w:t>the number of departments and agencies that can do environmental reviews from 40 to just three</w:t>
      </w:r>
      <w:r w:rsidR="00090F0F" w:rsidRPr="00EC75B9">
        <w:t xml:space="preserve">. </w:t>
      </w:r>
      <w:r w:rsidR="00EC75B9" w:rsidRPr="00EC75B9">
        <w:t xml:space="preserve">Insisting that changes to the Act would be good for the economy, the current Canadian Government initiated a "one project, one review" policy on environmental projects by recognizing provincial reviews, when they meet the requirements of the Canadian Environmental Assessment Act. Timelines for reviews were also introduced. </w:t>
      </w:r>
      <w:r>
        <w:t>T</w:t>
      </w:r>
      <w:r w:rsidR="00090F0F" w:rsidRPr="00EC75B9">
        <w:t xml:space="preserve">he rationale </w:t>
      </w:r>
      <w:r>
        <w:t xml:space="preserve">given </w:t>
      </w:r>
      <w:r w:rsidR="00090F0F" w:rsidRPr="00EC75B9">
        <w:t>was</w:t>
      </w:r>
      <w:r w:rsidR="00906460" w:rsidRPr="00EC75B9">
        <w:t xml:space="preserve"> to speed up approvals for projects</w:t>
      </w:r>
      <w:r w:rsidR="00090F0F" w:rsidRPr="00EC75B9">
        <w:t xml:space="preserve">. </w:t>
      </w:r>
      <w:r>
        <w:t>Ironically, a</w:t>
      </w:r>
      <w:r w:rsidR="00090F0F" w:rsidRPr="00EC75B9">
        <w:t xml:space="preserve"> subsequent study </w:t>
      </w:r>
      <w:r w:rsidR="00EC75B9" w:rsidRPr="00EC75B9">
        <w:t>of previous assessments</w:t>
      </w:r>
      <w:r w:rsidR="00906460" w:rsidRPr="00EC75B9">
        <w:t xml:space="preserve"> </w:t>
      </w:r>
      <w:r w:rsidR="00EC75B9" w:rsidRPr="00EC75B9">
        <w:t xml:space="preserve">did not find any evidence </w:t>
      </w:r>
      <w:r w:rsidR="00090F0F" w:rsidRPr="00EC75B9">
        <w:t>that Canada's environmental review process had any problems that would justify the new fixed timelines</w:t>
      </w:r>
      <w:r w:rsidR="00EC75B9" w:rsidRPr="00EC75B9">
        <w:t xml:space="preserve">. </w:t>
      </w:r>
    </w:p>
    <w:p w:rsidR="00231C08" w:rsidRPr="00EC75B9" w:rsidRDefault="00231C08" w:rsidP="005A1F1C">
      <w:r>
        <w:t xml:space="preserve">The end result is that some projects that would have otherwise been </w:t>
      </w:r>
      <w:r w:rsidR="005A1F1C">
        <w:t>a</w:t>
      </w:r>
      <w:r>
        <w:t>ssess</w:t>
      </w:r>
      <w:r w:rsidR="005A1F1C">
        <w:t xml:space="preserve">ed </w:t>
      </w:r>
      <w:r>
        <w:t>under CEAA will be approved without a</w:t>
      </w:r>
      <w:r w:rsidR="005A1F1C">
        <w:t xml:space="preserve">n </w:t>
      </w:r>
      <w:r>
        <w:t>evaluation of their potential impacts on the environment.</w:t>
      </w:r>
      <w:r w:rsidR="005A1F1C">
        <w:t xml:space="preserve"> Hen</w:t>
      </w:r>
      <w:r w:rsidR="00A924C1">
        <w:t>c</w:t>
      </w:r>
      <w:r w:rsidR="005A1F1C">
        <w:t>e, there will be fewer opportunities for public involvement or suggestions of mitigation measures.</w:t>
      </w:r>
    </w:p>
    <w:p w:rsidR="00B96D4B" w:rsidRPr="00906460" w:rsidRDefault="008E5A14" w:rsidP="005A1F1C">
      <w:pPr>
        <w:rPr>
          <w:b/>
        </w:rPr>
      </w:pPr>
      <w:r w:rsidRPr="008E5A14">
        <w:rPr>
          <w:rStyle w:val="Heading4Char"/>
        </w:rPr>
        <w:t>Response:</w:t>
      </w:r>
      <w:r>
        <w:t xml:space="preserve"> Review the role of the </w:t>
      </w:r>
      <w:r w:rsidR="00D03075">
        <w:t xml:space="preserve">Canadian Government in environmental assessment </w:t>
      </w:r>
      <w:r>
        <w:t xml:space="preserve">with particular reference to assuring the input of affected parties </w:t>
      </w:r>
      <w:r w:rsidR="00D03075">
        <w:t>by s</w:t>
      </w:r>
      <w:r w:rsidR="002F1EC1">
        <w:t>trengthen</w:t>
      </w:r>
      <w:r w:rsidR="00D03075">
        <w:t>ing</w:t>
      </w:r>
      <w:r w:rsidR="005A1F1C">
        <w:t xml:space="preserve"> the</w:t>
      </w:r>
      <w:r w:rsidR="002F1EC1">
        <w:t xml:space="preserve"> C</w:t>
      </w:r>
      <w:r w:rsidR="00D03075">
        <w:t xml:space="preserve">anadian </w:t>
      </w:r>
      <w:r w:rsidR="002F1EC1">
        <w:t>E</w:t>
      </w:r>
      <w:r w:rsidR="00D03075">
        <w:t xml:space="preserve">nvironmental </w:t>
      </w:r>
      <w:r w:rsidR="002F1EC1">
        <w:t>A</w:t>
      </w:r>
      <w:r w:rsidR="00D03075">
        <w:t xml:space="preserve">ssessment </w:t>
      </w:r>
      <w:r w:rsidR="00A92BB4">
        <w:t>A</w:t>
      </w:r>
      <w:r w:rsidR="00D03075">
        <w:t>ct</w:t>
      </w:r>
      <w:r w:rsidR="00620F46">
        <w:t>.</w:t>
      </w:r>
      <w:r w:rsidR="005A1F1C">
        <w:t xml:space="preserve"> The costs of environmental damage associated with poorly evaluated (or non-evaluated) projects may far exceed the economic gains they produce.</w:t>
      </w:r>
    </w:p>
    <w:p w:rsidR="00070540" w:rsidRPr="00070540" w:rsidRDefault="00B96D4B" w:rsidP="00A203B0">
      <w:pPr>
        <w:pStyle w:val="Heading3"/>
        <w:keepNext/>
        <w:numPr>
          <w:ilvl w:val="0"/>
          <w:numId w:val="5"/>
        </w:numPr>
      </w:pPr>
      <w:bookmarkStart w:id="8" w:name="_Environmental_Science_and"/>
      <w:bookmarkEnd w:id="8"/>
      <w:r w:rsidRPr="00070540">
        <w:t xml:space="preserve">Environmental Science </w:t>
      </w:r>
      <w:r w:rsidR="00EC75B9">
        <w:t>and R</w:t>
      </w:r>
      <w:r w:rsidRPr="00070540">
        <w:t xml:space="preserve">esearch </w:t>
      </w:r>
    </w:p>
    <w:p w:rsidR="00BB65A6" w:rsidRDefault="00BB65A6" w:rsidP="00A203B0">
      <w:pPr>
        <w:keepNext/>
      </w:pPr>
      <w:r>
        <w:rPr>
          <w:rStyle w:val="Heading4Char"/>
        </w:rPr>
        <w:t>Issue:</w:t>
      </w:r>
      <w:r w:rsidRPr="00BB65A6">
        <w:t xml:space="preserve"> </w:t>
      </w:r>
      <w:r w:rsidRPr="00CF2FA7">
        <w:t>The fu</w:t>
      </w:r>
      <w:r w:rsidR="00895972">
        <w:t xml:space="preserve">ture is molded by breakthroughs </w:t>
      </w:r>
      <w:r>
        <w:t xml:space="preserve">led </w:t>
      </w:r>
      <w:r w:rsidRPr="00CF2FA7">
        <w:t xml:space="preserve">by research scientists, </w:t>
      </w:r>
      <w:r w:rsidR="00895972">
        <w:t xml:space="preserve">whether in the </w:t>
      </w:r>
      <w:r w:rsidRPr="00CF2FA7">
        <w:t xml:space="preserve">medical </w:t>
      </w:r>
      <w:r w:rsidR="00895972">
        <w:t xml:space="preserve">field </w:t>
      </w:r>
      <w:r w:rsidRPr="00CF2FA7">
        <w:t xml:space="preserve">such a </w:t>
      </w:r>
      <w:r w:rsidR="00895972">
        <w:t xml:space="preserve">development of </w:t>
      </w:r>
      <w:r w:rsidRPr="00CF2FA7">
        <w:t>vaccines,</w:t>
      </w:r>
      <w:r w:rsidR="00895972">
        <w:t xml:space="preserve"> </w:t>
      </w:r>
      <w:r w:rsidR="00F509E7">
        <w:t xml:space="preserve">in </w:t>
      </w:r>
      <w:r w:rsidR="00895972">
        <w:t xml:space="preserve">the </w:t>
      </w:r>
      <w:r w:rsidRPr="00CF2FA7">
        <w:t xml:space="preserve">environmental </w:t>
      </w:r>
      <w:r w:rsidR="00F509E7">
        <w:t>realm</w:t>
      </w:r>
      <w:r w:rsidR="00895972">
        <w:t xml:space="preserve"> </w:t>
      </w:r>
      <w:r w:rsidRPr="00CF2FA7">
        <w:t xml:space="preserve">such as tracing origins of acid rain or contaminants in fish and mammals, or </w:t>
      </w:r>
      <w:r w:rsidR="00895972">
        <w:t xml:space="preserve">in a series of recognized </w:t>
      </w:r>
      <w:r w:rsidRPr="00CF2FA7">
        <w:t xml:space="preserve">Nobel </w:t>
      </w:r>
      <w:r w:rsidR="00F509E7" w:rsidRPr="00CF2FA7">
        <w:t>Prize</w:t>
      </w:r>
      <w:r w:rsidRPr="00CF2FA7">
        <w:t xml:space="preserve"> </w:t>
      </w:r>
      <w:r w:rsidR="00895972">
        <w:t xml:space="preserve">awards to </w:t>
      </w:r>
      <w:r>
        <w:t>Canadian</w:t>
      </w:r>
      <w:r w:rsidRPr="00CF2FA7">
        <w:t xml:space="preserve"> chemist</w:t>
      </w:r>
      <w:r>
        <w:t>s</w:t>
      </w:r>
      <w:r w:rsidRPr="00CF2FA7">
        <w:t xml:space="preserve"> </w:t>
      </w:r>
      <w:r w:rsidRPr="00CF2FA7">
        <w:lastRenderedPageBreak/>
        <w:t>and physic</w:t>
      </w:r>
      <w:r>
        <w:t>i</w:t>
      </w:r>
      <w:r w:rsidRPr="00CF2FA7">
        <w:t>s</w:t>
      </w:r>
      <w:r>
        <w:t>ts</w:t>
      </w:r>
      <w:r w:rsidRPr="00CF2FA7">
        <w:t xml:space="preserve">. The value of federal science </w:t>
      </w:r>
      <w:r w:rsidRPr="00B636D9">
        <w:t xml:space="preserve">is that it is public-interest science and as such crucial for the protecting the health, safety and well-being of Canadians. </w:t>
      </w:r>
      <w:r>
        <w:t xml:space="preserve">The added advantage </w:t>
      </w:r>
      <w:r w:rsidRPr="00CF2FA7">
        <w:t>is its ability to conduct long term assessments</w:t>
      </w:r>
      <w:r>
        <w:t xml:space="preserve"> in contrast to p</w:t>
      </w:r>
      <w:r w:rsidRPr="00CF2FA7">
        <w:t xml:space="preserve">rivate funded research and Universities </w:t>
      </w:r>
      <w:r>
        <w:t xml:space="preserve">which </w:t>
      </w:r>
      <w:r w:rsidRPr="00CF2FA7">
        <w:t>are more prone to targeted shorter term studies.</w:t>
      </w:r>
      <w:r>
        <w:t xml:space="preserve"> </w:t>
      </w:r>
    </w:p>
    <w:p w:rsidR="00BB65A6" w:rsidRDefault="00BB65A6" w:rsidP="006207D8">
      <w:pPr>
        <w:rPr>
          <w:rStyle w:val="Heading4Char"/>
        </w:rPr>
      </w:pPr>
      <w:r>
        <w:t xml:space="preserve">Canadian Federal Science has a distinguished history, recognized globally. More importantly it has played a significant role in molding federal policies and programmes. </w:t>
      </w:r>
    </w:p>
    <w:p w:rsidR="006207D8" w:rsidRDefault="00BB65A6" w:rsidP="006207D8">
      <w:r>
        <w:rPr>
          <w:rStyle w:val="Heading4Char"/>
        </w:rPr>
        <w:t>Current Situation</w:t>
      </w:r>
      <w:r w:rsidR="00BE09FD" w:rsidRPr="00BE09FD">
        <w:rPr>
          <w:rStyle w:val="Heading4Char"/>
        </w:rPr>
        <w:t>:</w:t>
      </w:r>
      <w:r w:rsidR="00BE09FD">
        <w:t xml:space="preserve"> </w:t>
      </w:r>
      <w:r w:rsidR="00D03075">
        <w:t xml:space="preserve">The current federal government has targeted science in its austerity cuts over the past years. </w:t>
      </w:r>
      <w:r w:rsidR="00B0428C">
        <w:t xml:space="preserve">It began in 2008 with the elimination of the </w:t>
      </w:r>
      <w:r w:rsidR="00BE09FD">
        <w:t>position of S</w:t>
      </w:r>
      <w:r w:rsidR="00B0428C">
        <w:t xml:space="preserve">cience </w:t>
      </w:r>
      <w:r w:rsidR="00BE09FD">
        <w:t>A</w:t>
      </w:r>
      <w:r w:rsidR="00B0428C">
        <w:t xml:space="preserve">dvisor to the </w:t>
      </w:r>
      <w:r w:rsidR="00BE09FD">
        <w:t>P</w:t>
      </w:r>
      <w:r w:rsidR="00B0428C">
        <w:t xml:space="preserve">rime </w:t>
      </w:r>
      <w:r w:rsidR="00BE09FD">
        <w:t>Minister</w:t>
      </w:r>
      <w:r w:rsidR="00B0428C">
        <w:t xml:space="preserve">. </w:t>
      </w:r>
      <w:r>
        <w:t xml:space="preserve">Subsequently, </w:t>
      </w:r>
      <w:r w:rsidRPr="00BB65A6">
        <w:t>between 2008 and 2013, $596 million was cut from science and technology at federal departments and agencies. This resulted in the elimination the equivalent of 2,141 full-time positions. </w:t>
      </w:r>
      <w:r w:rsidR="00D03075">
        <w:t xml:space="preserve">This compounded with draconian gag orders has demoralized and reduced the effectiveness of </w:t>
      </w:r>
      <w:r w:rsidR="00620F46">
        <w:t>federal</w:t>
      </w:r>
      <w:r w:rsidR="00D03075">
        <w:t xml:space="preserve"> </w:t>
      </w:r>
      <w:r w:rsidR="00902ED3">
        <w:t xml:space="preserve">environmental </w:t>
      </w:r>
      <w:r w:rsidR="00D03075">
        <w:t xml:space="preserve">science. Centres of excellence such </w:t>
      </w:r>
      <w:r w:rsidR="00B80A93">
        <w:t xml:space="preserve">as </w:t>
      </w:r>
      <w:r w:rsidR="00D03075">
        <w:t xml:space="preserve">the </w:t>
      </w:r>
      <w:r w:rsidR="006F42B3" w:rsidRPr="00AD555D">
        <w:t>Experimental Lakes</w:t>
      </w:r>
      <w:r w:rsidR="00D03075">
        <w:t xml:space="preserve"> Research Centre (research </w:t>
      </w:r>
      <w:r w:rsidR="00BE09FD">
        <w:t xml:space="preserve">conducted </w:t>
      </w:r>
      <w:r w:rsidR="00D03075">
        <w:t xml:space="preserve">there was the basis for halting acid rain), </w:t>
      </w:r>
      <w:r w:rsidR="00B80A93">
        <w:t xml:space="preserve">the </w:t>
      </w:r>
      <w:r w:rsidR="00D03075">
        <w:t xml:space="preserve">Winnipeg Fisheries Lab (research there traced contaminants in fish that lead to </w:t>
      </w:r>
      <w:r w:rsidR="00B80A93">
        <w:t>prostate</w:t>
      </w:r>
      <w:r w:rsidR="00D03075">
        <w:t xml:space="preserve"> cancer)</w:t>
      </w:r>
      <w:r w:rsidR="00B80A93">
        <w:t xml:space="preserve">, </w:t>
      </w:r>
      <w:r w:rsidR="00885962">
        <w:t>and other</w:t>
      </w:r>
      <w:r w:rsidR="00B80A93">
        <w:t xml:space="preserve"> Fisheries Labs </w:t>
      </w:r>
      <w:r w:rsidR="006207D8">
        <w:t>were closed</w:t>
      </w:r>
      <w:r w:rsidR="00BE09FD">
        <w:t xml:space="preserve">. This </w:t>
      </w:r>
      <w:r w:rsidR="00F509E7">
        <w:t xml:space="preserve">was </w:t>
      </w:r>
      <w:r w:rsidR="00885962">
        <w:t>matched by draconian cuts in the Health Sector science institutions</w:t>
      </w:r>
      <w:r w:rsidR="006207D8">
        <w:t>. Then</w:t>
      </w:r>
      <w:r w:rsidR="00A924C1">
        <w:t>,</w:t>
      </w:r>
      <w:r w:rsidR="00F509E7">
        <w:t xml:space="preserve"> </w:t>
      </w:r>
      <w:r w:rsidR="00B80A93">
        <w:t>general reduction</w:t>
      </w:r>
      <w:r w:rsidR="00BE09FD">
        <w:t>s</w:t>
      </w:r>
      <w:r w:rsidR="00B80A93">
        <w:t xml:space="preserve"> in </w:t>
      </w:r>
      <w:r w:rsidR="00CF2FA7">
        <w:t xml:space="preserve">Environment Canada </w:t>
      </w:r>
      <w:r w:rsidR="00B80A93">
        <w:t>personnel</w:t>
      </w:r>
      <w:r w:rsidR="006207D8">
        <w:t>,</w:t>
      </w:r>
      <w:r w:rsidR="00B80A93">
        <w:t xml:space="preserve"> </w:t>
      </w:r>
      <w:r w:rsidR="006207D8">
        <w:t xml:space="preserve">particularly those </w:t>
      </w:r>
      <w:r w:rsidR="00B80A93">
        <w:t xml:space="preserve">focused on the </w:t>
      </w:r>
      <w:r w:rsidR="00B80A93" w:rsidRPr="00CF2FA7">
        <w:t>Substance and Waste Management and Climate Change and Clean Air programs</w:t>
      </w:r>
      <w:r w:rsidR="00BE09FD">
        <w:t xml:space="preserve">, </w:t>
      </w:r>
      <w:r w:rsidR="00A924C1">
        <w:t>eliminated</w:t>
      </w:r>
      <w:r w:rsidR="00BE09FD">
        <w:t xml:space="preserve"> </w:t>
      </w:r>
      <w:r w:rsidR="00B80A93" w:rsidRPr="00CF2FA7">
        <w:t xml:space="preserve">some 935 </w:t>
      </w:r>
      <w:r w:rsidR="006207D8">
        <w:t xml:space="preserve">positions. </w:t>
      </w:r>
    </w:p>
    <w:p w:rsidR="006207D8" w:rsidRDefault="00B80A93" w:rsidP="006207D8">
      <w:r w:rsidRPr="00CF2FA7">
        <w:t xml:space="preserve">Parks Canada took a 19% cut which included a 29% disproportionate reduction of its science capacity. Fisheries and Oceans suffered similar reductions. </w:t>
      </w:r>
    </w:p>
    <w:p w:rsidR="00CF2FA7" w:rsidRPr="00CF2FA7" w:rsidRDefault="006207D8" w:rsidP="006207D8">
      <w:r>
        <w:t>Other notable science downgrading decisions included the shift of</w:t>
      </w:r>
      <w:r w:rsidR="00902ED3">
        <w:t xml:space="preserve"> Canada’s contribution to the </w:t>
      </w:r>
      <w:r w:rsidR="00CF2FA7" w:rsidRPr="006207D8">
        <w:t>World Ozone and Ultraviolet Radiation Data Centre</w:t>
      </w:r>
      <w:r w:rsidR="00902ED3" w:rsidRPr="006207D8">
        <w:t xml:space="preserve"> </w:t>
      </w:r>
      <w:r w:rsidR="00CF2FA7" w:rsidRPr="006207D8">
        <w:t>from atmospheric scientists to an information technology team</w:t>
      </w:r>
      <w:r w:rsidR="00902ED3" w:rsidRPr="006207D8">
        <w:t xml:space="preserve">. The closure of the </w:t>
      </w:r>
      <w:r w:rsidR="00CF2FA7" w:rsidRPr="00CF2FA7">
        <w:t>Ice Core Research Laboratory</w:t>
      </w:r>
      <w:r>
        <w:t xml:space="preserve"> came just as they posited proof that the ice cover in the arctic was shrinking</w:t>
      </w:r>
      <w:r w:rsidR="00902ED3" w:rsidRPr="006207D8">
        <w:t xml:space="preserve">. </w:t>
      </w:r>
      <w:r w:rsidRPr="00CF2FA7">
        <w:t>Environment Canada eliminates the specialized smokestack team charged with evaluating industry reports on contamination levels and regulatory compliance</w:t>
      </w:r>
      <w:r>
        <w:t xml:space="preserve"> despite internal advice </w:t>
      </w:r>
      <w:r w:rsidRPr="006207D8">
        <w:t xml:space="preserve">from </w:t>
      </w:r>
      <w:r w:rsidRPr="00CF2FA7">
        <w:t>enforcement officers that the regulation of cancer-causing toxins cannot be enforced without th</w:t>
      </w:r>
      <w:r w:rsidRPr="006207D8">
        <w:t>e “smokestack” team’s expertise</w:t>
      </w:r>
      <w:r w:rsidRPr="00CF2FA7">
        <w:t>.</w:t>
      </w:r>
      <w:r w:rsidRPr="006207D8">
        <w:t xml:space="preserve"> </w:t>
      </w:r>
      <w:r w:rsidR="00895972">
        <w:t xml:space="preserve">Beyond internal effects of cuts, </w:t>
      </w:r>
      <w:r w:rsidR="00F509E7">
        <w:t>changes</w:t>
      </w:r>
      <w:r w:rsidR="00902ED3" w:rsidRPr="006207D8">
        <w:t xml:space="preserve"> to </w:t>
      </w:r>
      <w:r w:rsidR="00CF2FA7" w:rsidRPr="00CF2FA7">
        <w:t xml:space="preserve">the funding program managed by the Canadian Foundation for Climate and Atmospheric Sciences </w:t>
      </w:r>
      <w:r>
        <w:t>resulted</w:t>
      </w:r>
      <w:r w:rsidR="00902ED3" w:rsidRPr="006207D8">
        <w:t xml:space="preserve"> in the termination of</w:t>
      </w:r>
      <w:r w:rsidR="00CF2FA7" w:rsidRPr="00CF2FA7">
        <w:t xml:space="preserve"> 197 of 198 related research networks and projects</w:t>
      </w:r>
      <w:r w:rsidR="00902ED3" w:rsidRPr="006207D8">
        <w:t>.</w:t>
      </w:r>
    </w:p>
    <w:p w:rsidR="00B0428C" w:rsidRDefault="006207D8" w:rsidP="00B0428C">
      <w:r>
        <w:t>A significant ideological shift of t</w:t>
      </w:r>
      <w:r w:rsidR="00B80A93" w:rsidRPr="00CF2FA7">
        <w:t xml:space="preserve">he National Research Council </w:t>
      </w:r>
      <w:r w:rsidR="00B0428C">
        <w:t xml:space="preserve">(NRC) </w:t>
      </w:r>
      <w:r w:rsidR="00DF1A59">
        <w:t xml:space="preserve">is the decision to focus </w:t>
      </w:r>
      <w:r w:rsidR="003720C7">
        <w:t xml:space="preserve">away </w:t>
      </w:r>
      <w:r w:rsidR="00B0428C">
        <w:t xml:space="preserve">from </w:t>
      </w:r>
      <w:r w:rsidR="003720C7" w:rsidRPr="003720C7">
        <w:t xml:space="preserve">theoretical research which is often what propels science forward </w:t>
      </w:r>
      <w:r w:rsidR="00B0428C">
        <w:t>to one serving business interests</w:t>
      </w:r>
      <w:r w:rsidR="00DF1A59">
        <w:t>. T</w:t>
      </w:r>
      <w:r w:rsidR="00B0428C">
        <w:t>he number of peer reviewed NRC publications has dropped from 1700 to 700 annually under this current government’</w:t>
      </w:r>
      <w:r w:rsidR="003720C7">
        <w:t>s regime</w:t>
      </w:r>
      <w:r w:rsidR="009523D5">
        <w:t xml:space="preserve"> which encourages science that align with the “government’s priorities”</w:t>
      </w:r>
      <w:r w:rsidR="003720C7">
        <w:t xml:space="preserve">. </w:t>
      </w:r>
      <w:r w:rsidR="00895972">
        <w:t>Finally</w:t>
      </w:r>
      <w:r w:rsidR="00B80A93" w:rsidRPr="00CF2FA7">
        <w:t>, the now infamous scrapping of the long form census leaves researchers with significant gaps in data that are fundamental to tracking trends over time.</w:t>
      </w:r>
      <w:r w:rsidR="00B0428C">
        <w:t xml:space="preserve"> </w:t>
      </w:r>
    </w:p>
    <w:p w:rsidR="00B80A93" w:rsidRPr="00AD555D" w:rsidRDefault="00BE09FD" w:rsidP="00B0428C">
      <w:r w:rsidRPr="00BE09FD">
        <w:rPr>
          <w:rStyle w:val="Heading4Char"/>
        </w:rPr>
        <w:t>Response:</w:t>
      </w:r>
      <w:r>
        <w:t xml:space="preserve"> </w:t>
      </w:r>
      <w:r w:rsidR="003720C7">
        <w:t>A renewed commitment to federal science is desperately needed</w:t>
      </w:r>
      <w:r w:rsidR="00895972">
        <w:t xml:space="preserve">, through budget enhancements, overt commitment statements of support and adopting policies of openness and transparency. Establishing a parliamentary position for science and technology would be an important step forward. </w:t>
      </w:r>
    </w:p>
    <w:p w:rsidR="00070540" w:rsidRPr="00070540" w:rsidRDefault="006F42B3" w:rsidP="00895972">
      <w:pPr>
        <w:pStyle w:val="Heading3"/>
        <w:keepNext/>
        <w:numPr>
          <w:ilvl w:val="0"/>
          <w:numId w:val="5"/>
        </w:numPr>
      </w:pPr>
      <w:bookmarkStart w:id="9" w:name="_Pollution_Abatement"/>
      <w:bookmarkEnd w:id="9"/>
      <w:r w:rsidRPr="00070540">
        <w:lastRenderedPageBreak/>
        <w:t xml:space="preserve">Pollution </w:t>
      </w:r>
      <w:r w:rsidR="00531296">
        <w:t>A</w:t>
      </w:r>
      <w:r w:rsidR="00531296" w:rsidRPr="00070540">
        <w:t>batement</w:t>
      </w:r>
      <w:r w:rsidRPr="00070540">
        <w:t xml:space="preserve"> </w:t>
      </w:r>
    </w:p>
    <w:p w:rsidR="00631725" w:rsidRDefault="00895972" w:rsidP="00895972">
      <w:pPr>
        <w:keepNext/>
      </w:pPr>
      <w:r w:rsidRPr="00895972">
        <w:rPr>
          <w:rStyle w:val="Heading4Char"/>
        </w:rPr>
        <w:t>Issue:</w:t>
      </w:r>
      <w:r>
        <w:t xml:space="preserve"> </w:t>
      </w:r>
      <w:r w:rsidR="00453662">
        <w:t>Human</w:t>
      </w:r>
      <w:r w:rsidR="00A11CA6">
        <w:t xml:space="preserve"> well-being is dependent on a healthy </w:t>
      </w:r>
      <w:r w:rsidR="00453662">
        <w:t>environment. M</w:t>
      </w:r>
      <w:r w:rsidR="00A11CA6">
        <w:t>oreover</w:t>
      </w:r>
      <w:r w:rsidR="00453662">
        <w:t>,</w:t>
      </w:r>
      <w:r w:rsidR="00A11CA6">
        <w:t xml:space="preserve"> we benefit economically from the often </w:t>
      </w:r>
      <w:r w:rsidR="00DF1A59">
        <w:t>“</w:t>
      </w:r>
      <w:r w:rsidR="00A11CA6">
        <w:t>free</w:t>
      </w:r>
      <w:r w:rsidR="00DF1A59">
        <w:t>”</w:t>
      </w:r>
      <w:r w:rsidR="00A11CA6">
        <w:t xml:space="preserve"> ecosystem services </w:t>
      </w:r>
      <w:r w:rsidR="00453662">
        <w:t xml:space="preserve">such as </w:t>
      </w:r>
      <w:r w:rsidR="00A11CA6">
        <w:t xml:space="preserve">flood </w:t>
      </w:r>
      <w:r w:rsidR="00453662">
        <w:t>abatement</w:t>
      </w:r>
      <w:r w:rsidR="00A11CA6">
        <w:t>, clean air, water</w:t>
      </w:r>
      <w:r w:rsidR="00453662">
        <w:t xml:space="preserve"> provision</w:t>
      </w:r>
      <w:r w:rsidR="00A11CA6">
        <w:t xml:space="preserve">, pollination and so on. Replacing these services where they collapse can be an astronomical cost. </w:t>
      </w:r>
      <w:r w:rsidR="00453662">
        <w:t>F</w:t>
      </w:r>
      <w:r w:rsidR="00A11CA6">
        <w:t xml:space="preserve">or example pollination </w:t>
      </w:r>
      <w:r w:rsidR="00453662">
        <w:t xml:space="preserve">by bees is </w:t>
      </w:r>
      <w:r w:rsidR="00A11CA6">
        <w:t>worth approximately 200 Billion worldwide</w:t>
      </w:r>
      <w:r w:rsidR="00453662">
        <w:t xml:space="preserve"> annually or from another perspective</w:t>
      </w:r>
      <w:r w:rsidR="00453662" w:rsidRPr="00453662">
        <w:t xml:space="preserve"> </w:t>
      </w:r>
      <w:r w:rsidR="00F509E7">
        <w:t>pollination supports</w:t>
      </w:r>
      <w:r w:rsidR="00453662" w:rsidRPr="00453662">
        <w:t xml:space="preserve"> 75% of the 115 major crop species grown globally</w:t>
      </w:r>
      <w:r w:rsidR="00A11CA6">
        <w:t xml:space="preserve">. </w:t>
      </w:r>
      <w:r w:rsidR="00631725">
        <w:t xml:space="preserve"> These numbers do not take into account the role of pollinators in maintaining the reproductive health of non-commercial plants. </w:t>
      </w:r>
      <w:r w:rsidR="00A11CA6">
        <w:t xml:space="preserve">The </w:t>
      </w:r>
      <w:r w:rsidR="00A924C1">
        <w:t>phenomenon of a global die-off of bees is</w:t>
      </w:r>
      <w:r w:rsidR="00453662">
        <w:t xml:space="preserve"> causing panic in the agricultural sector as scientist</w:t>
      </w:r>
      <w:r w:rsidR="00F509E7">
        <w:t>s</w:t>
      </w:r>
      <w:r w:rsidR="00453662">
        <w:t xml:space="preserve"> scramble to arrest the cause of this collapse. Experiments have pointed to a mite that cannibalizes</w:t>
      </w:r>
      <w:r w:rsidR="00631725">
        <w:t xml:space="preserve"> bees </w:t>
      </w:r>
      <w:r w:rsidR="00453662">
        <w:t xml:space="preserve">as well as the use of </w:t>
      </w:r>
      <w:r w:rsidR="00631725" w:rsidRPr="00631725">
        <w:t xml:space="preserve">neonicotinoids </w:t>
      </w:r>
      <w:r w:rsidR="00453662">
        <w:t>pesticide</w:t>
      </w:r>
      <w:r w:rsidR="00631725">
        <w:t xml:space="preserve">s. Should there be a need to control the use of this pesticide </w:t>
      </w:r>
      <w:r w:rsidR="00531296">
        <w:t xml:space="preserve">the Canadian Environmental Protection Act (CEPA) provides for the prevention and protection of air, water and land from pollution.  </w:t>
      </w:r>
    </w:p>
    <w:p w:rsidR="00877FDC" w:rsidRDefault="00F509E7" w:rsidP="00631725">
      <w:r w:rsidRPr="00F509E7">
        <w:rPr>
          <w:rStyle w:val="Heading4Char"/>
        </w:rPr>
        <w:t>Current Situation:</w:t>
      </w:r>
      <w:r>
        <w:t xml:space="preserve"> </w:t>
      </w:r>
      <w:r w:rsidR="00631725">
        <w:t xml:space="preserve">However, Canadian use of this </w:t>
      </w:r>
      <w:r w:rsidR="000A7559">
        <w:t>legislation</w:t>
      </w:r>
      <w:r w:rsidR="00631725">
        <w:t xml:space="preserve"> is not exemplary. </w:t>
      </w:r>
      <w:r w:rsidR="00540C9A">
        <w:t xml:space="preserve">In 2013, a report released by the Washington based Center for Global Development ranked Canada’s environmental protection record dead last among 27 wealthy countries. </w:t>
      </w:r>
      <w:r w:rsidR="00D60593">
        <w:t xml:space="preserve">For example, </w:t>
      </w:r>
      <w:r w:rsidR="00877FDC">
        <w:t xml:space="preserve">the Canadian Medical Association reports that air pollution contributes to more than 20,000 premature deaths each year </w:t>
      </w:r>
      <w:r w:rsidR="00D60593">
        <w:t>Canada. Unlike the USA</w:t>
      </w:r>
      <w:r w:rsidR="00877FDC">
        <w:t>, Australia and the European Union</w:t>
      </w:r>
      <w:r w:rsidR="00D60593">
        <w:t>, Canada</w:t>
      </w:r>
      <w:r w:rsidR="00877FDC">
        <w:t xml:space="preserve"> has no legally-binding national air quality standards. </w:t>
      </w:r>
    </w:p>
    <w:p w:rsidR="00D60593" w:rsidRDefault="00877FDC" w:rsidP="00877FDC">
      <w:r>
        <w:t xml:space="preserve">Jurisdictional issues also pose a challenge to effective protection of Canada’s air, water and land. </w:t>
      </w:r>
      <w:r w:rsidR="00D60593">
        <w:t>The</w:t>
      </w:r>
      <w:r>
        <w:t xml:space="preserve"> Canadian Constitution</w:t>
      </w:r>
      <w:r w:rsidR="00D60593">
        <w:t xml:space="preserve"> does not reference the environment. Hence </w:t>
      </w:r>
      <w:r>
        <w:t>there is uncertainty about which level of</w:t>
      </w:r>
      <w:r w:rsidR="00D60593">
        <w:t xml:space="preserve"> </w:t>
      </w:r>
      <w:r>
        <w:t>government is ultimately responsible for</w:t>
      </w:r>
      <w:r w:rsidR="00D60593">
        <w:t xml:space="preserve"> </w:t>
      </w:r>
      <w:r>
        <w:t>protecting people and the natural world</w:t>
      </w:r>
      <w:r w:rsidR="00D60593">
        <w:t xml:space="preserve"> </w:t>
      </w:r>
      <w:r>
        <w:t>from environmental harm.</w:t>
      </w:r>
      <w:r w:rsidR="00D60593">
        <w:t xml:space="preserve"> Though</w:t>
      </w:r>
      <w:r>
        <w:t xml:space="preserve"> provinc</w:t>
      </w:r>
      <w:r w:rsidR="00D60593">
        <w:t xml:space="preserve">es and </w:t>
      </w:r>
      <w:r>
        <w:t xml:space="preserve">territorial </w:t>
      </w:r>
      <w:r w:rsidR="00D60593">
        <w:t>g</w:t>
      </w:r>
      <w:r>
        <w:t>overnments create and implement environmental laws</w:t>
      </w:r>
      <w:r w:rsidR="00D60593">
        <w:t xml:space="preserve"> there are</w:t>
      </w:r>
      <w:r>
        <w:t xml:space="preserve"> inconsistencies from jurisdiction</w:t>
      </w:r>
      <w:r w:rsidR="00D60593">
        <w:t xml:space="preserve"> to jurisdiction. D</w:t>
      </w:r>
      <w:r>
        <w:t>rinking water quality is managed</w:t>
      </w:r>
      <w:r w:rsidR="00D60593">
        <w:t xml:space="preserve"> </w:t>
      </w:r>
      <w:r>
        <w:t>by the provinces and territories</w:t>
      </w:r>
      <w:r w:rsidR="00D60593">
        <w:t xml:space="preserve"> according to their respective policies</w:t>
      </w:r>
      <w:r>
        <w:t xml:space="preserve">. </w:t>
      </w:r>
      <w:r w:rsidR="00D60593">
        <w:t xml:space="preserve">The most </w:t>
      </w:r>
      <w:r w:rsidR="00632D50">
        <w:t xml:space="preserve">embarrassing result </w:t>
      </w:r>
      <w:r w:rsidR="00D60593">
        <w:t xml:space="preserve">from the lack of a </w:t>
      </w:r>
      <w:r>
        <w:t>national water law</w:t>
      </w:r>
      <w:r w:rsidR="00632D50">
        <w:t xml:space="preserve"> affects</w:t>
      </w:r>
      <w:r w:rsidR="00D60593">
        <w:t xml:space="preserve"> </w:t>
      </w:r>
      <w:r w:rsidR="00632D50">
        <w:t xml:space="preserve">the </w:t>
      </w:r>
      <w:r>
        <w:t>communities under</w:t>
      </w:r>
      <w:r w:rsidR="00D60593">
        <w:t xml:space="preserve"> </w:t>
      </w:r>
      <w:r>
        <w:t xml:space="preserve">federal jurisdiction </w:t>
      </w:r>
      <w:r w:rsidR="00632D50">
        <w:t xml:space="preserve">(First Nations) who </w:t>
      </w:r>
      <w:r>
        <w:t>are exposed to disproportionate health risks.</w:t>
      </w:r>
      <w:r w:rsidR="00D60593">
        <w:t xml:space="preserve"> </w:t>
      </w:r>
    </w:p>
    <w:p w:rsidR="00542C39" w:rsidRDefault="00A573CF" w:rsidP="00877FDC">
      <w:r>
        <w:t xml:space="preserve">The Auditor General of Canada identified a number of shortfalls in the 2011 audit of the application of CEPA. </w:t>
      </w:r>
      <w:r w:rsidR="007B5075">
        <w:t xml:space="preserve">A telling statistic </w:t>
      </w:r>
      <w:r w:rsidR="00542C39">
        <w:t xml:space="preserve">was </w:t>
      </w:r>
      <w:r w:rsidR="00F509E7">
        <w:t xml:space="preserve">that enforcement </w:t>
      </w:r>
      <w:r w:rsidR="007B5075">
        <w:t xml:space="preserve">inspections </w:t>
      </w:r>
      <w:r w:rsidR="00F509E7">
        <w:t xml:space="preserve">dropped </w:t>
      </w:r>
      <w:r w:rsidR="007B5075">
        <w:t>despit</w:t>
      </w:r>
      <w:r w:rsidR="00885962">
        <w:t>e increased resource levels</w:t>
      </w:r>
      <w:r w:rsidR="00F509E7">
        <w:t xml:space="preserve">. Environment Canada was unable </w:t>
      </w:r>
      <w:r w:rsidR="00542C39">
        <w:t>to confirm that resources made available for enforcement w</w:t>
      </w:r>
      <w:r w:rsidR="00631725">
        <w:t>ere deployed</w:t>
      </w:r>
      <w:r w:rsidR="00542C39">
        <w:t xml:space="preserve"> accordingly. </w:t>
      </w:r>
    </w:p>
    <w:p w:rsidR="005903A2" w:rsidRDefault="00F509E7" w:rsidP="00877FDC">
      <w:r w:rsidRPr="00F509E7">
        <w:rPr>
          <w:rStyle w:val="Heading4Char"/>
        </w:rPr>
        <w:t>Response:</w:t>
      </w:r>
      <w:r>
        <w:t xml:space="preserve"> </w:t>
      </w:r>
      <w:r w:rsidR="005903A2">
        <w:t>Implementation of CEPA is of course a mandatory precursor to assure pollution abatement. Another option is to assure that future investments in infrastructure is directed at pollution abatement by upgrading sewage treatment, safe disposal of household and industrial waste, clean up of contaminated sites and encouraging recycling.</w:t>
      </w:r>
    </w:p>
    <w:p w:rsidR="00D60593" w:rsidRDefault="00D60593" w:rsidP="00877FDC">
      <w:r>
        <w:t>More than 110 countries around the world recognize that environmental rights are human rights.</w:t>
      </w:r>
      <w:r w:rsidR="00FB227D">
        <w:t xml:space="preserve"> Canada is not among them. A constitutional </w:t>
      </w:r>
      <w:r w:rsidR="00144801">
        <w:t xml:space="preserve">change </w:t>
      </w:r>
      <w:r w:rsidR="00A573CF">
        <w:t>is required to inscribe enviro</w:t>
      </w:r>
      <w:r w:rsidR="00144801">
        <w:t>nm</w:t>
      </w:r>
      <w:r w:rsidR="00A573CF">
        <w:t>ental rights</w:t>
      </w:r>
      <w:r w:rsidR="005903A2">
        <w:t xml:space="preserve">. In </w:t>
      </w:r>
      <w:r w:rsidR="000A7559">
        <w:t>doing so</w:t>
      </w:r>
      <w:r w:rsidR="005903A2">
        <w:t xml:space="preserve"> it</w:t>
      </w:r>
      <w:r w:rsidR="000A7559">
        <w:t xml:space="preserve"> would</w:t>
      </w:r>
      <w:r w:rsidR="00542C39">
        <w:t xml:space="preserve"> h</w:t>
      </w:r>
      <w:r w:rsidR="00631725">
        <w:t>e</w:t>
      </w:r>
      <w:r w:rsidR="00542C39">
        <w:t xml:space="preserve">lp immeasurably in righting the attention to environmental health. </w:t>
      </w:r>
      <w:r w:rsidR="000A7559">
        <w:t>Bees would likely benefit as well</w:t>
      </w:r>
      <w:r w:rsidR="00631725">
        <w:t xml:space="preserve">, </w:t>
      </w:r>
    </w:p>
    <w:p w:rsidR="00070540" w:rsidRPr="00070540" w:rsidRDefault="00916971" w:rsidP="00916971">
      <w:pPr>
        <w:pStyle w:val="Heading3"/>
        <w:numPr>
          <w:ilvl w:val="0"/>
          <w:numId w:val="5"/>
        </w:numPr>
      </w:pPr>
      <w:bookmarkStart w:id="10" w:name="_International_Environmental_Instrum"/>
      <w:bookmarkEnd w:id="10"/>
      <w:r w:rsidRPr="00070540">
        <w:lastRenderedPageBreak/>
        <w:t>International</w:t>
      </w:r>
      <w:r w:rsidR="00AD555D" w:rsidRPr="00070540">
        <w:t xml:space="preserve"> Environment</w:t>
      </w:r>
      <w:r w:rsidR="00FB227D">
        <w:t>al</w:t>
      </w:r>
      <w:r w:rsidR="00AD555D" w:rsidRPr="00070540">
        <w:t xml:space="preserve"> </w:t>
      </w:r>
      <w:r w:rsidR="005D35C6">
        <w:t>Instruments and Commitments</w:t>
      </w:r>
      <w:r w:rsidR="00AD555D" w:rsidRPr="00070540">
        <w:t xml:space="preserve"> </w:t>
      </w:r>
    </w:p>
    <w:p w:rsidR="00CB2473" w:rsidRDefault="005903A2" w:rsidP="00E90746">
      <w:r w:rsidRPr="005903A2">
        <w:rPr>
          <w:rStyle w:val="Heading4Char"/>
        </w:rPr>
        <w:t>Issue:</w:t>
      </w:r>
      <w:r>
        <w:t xml:space="preserve"> </w:t>
      </w:r>
      <w:r w:rsidR="000A7559">
        <w:t>Canada’s internati</w:t>
      </w:r>
      <w:r w:rsidR="00CB2473">
        <w:t>onal reputation has slid from the</w:t>
      </w:r>
      <w:r w:rsidR="000A7559">
        <w:t xml:space="preserve"> time when our Prime Minister received the Nobel Peace Prize for initiating peace keepers under the United Nations. </w:t>
      </w:r>
      <w:r w:rsidR="00CB2473">
        <w:t xml:space="preserve">Other notable achievements were </w:t>
      </w:r>
      <w:r w:rsidR="00E90746">
        <w:t>leading on the founding of OECD, the World Bank, WTO</w:t>
      </w:r>
      <w:r w:rsidR="00395AA7">
        <w:t xml:space="preserve">, </w:t>
      </w:r>
      <w:r w:rsidR="005D35C6">
        <w:t xml:space="preserve">the </w:t>
      </w:r>
      <w:r w:rsidR="00395AA7" w:rsidRPr="00395AA7">
        <w:t>Open Skies initiative</w:t>
      </w:r>
      <w:r w:rsidR="00395AA7">
        <w:t>,</w:t>
      </w:r>
      <w:r w:rsidR="00E90746">
        <w:t xml:space="preserve"> and forging </w:t>
      </w:r>
      <w:r w:rsidR="000A7559">
        <w:t>land mine curbs, ozone depletion</w:t>
      </w:r>
      <w:r w:rsidR="00E90746">
        <w:t xml:space="preserve"> </w:t>
      </w:r>
      <w:r w:rsidR="005D35C6">
        <w:t xml:space="preserve">agreements, </w:t>
      </w:r>
      <w:r w:rsidR="00E90746">
        <w:t xml:space="preserve">and standing up for </w:t>
      </w:r>
      <w:r w:rsidR="00CB2473">
        <w:t>anti–</w:t>
      </w:r>
      <w:r w:rsidR="00E90746">
        <w:t>apartheid</w:t>
      </w:r>
      <w:r w:rsidR="00CB2473">
        <w:t xml:space="preserve">. We were first to ratify the International Convention on Biological Diversity </w:t>
      </w:r>
      <w:r w:rsidR="00E90746">
        <w:t xml:space="preserve">(CBD) </w:t>
      </w:r>
      <w:r w:rsidR="00CB2473">
        <w:t>and have hosted the CBD Secretariat in Montreal since then.</w:t>
      </w:r>
      <w:r w:rsidR="00E90746">
        <w:t xml:space="preserve"> These significant leadership successes built Canada a reputation of constructive multilateralism that distinguished us among nations.</w:t>
      </w:r>
    </w:p>
    <w:p w:rsidR="00395AA7" w:rsidRDefault="00E90746" w:rsidP="00070540">
      <w:pPr>
        <w:rPr>
          <w:lang w:val="en"/>
        </w:rPr>
      </w:pPr>
      <w:r>
        <w:t>Unfortunately our international standing has deteriorated markedly under the current government. By pursuing trade advantage</w:t>
      </w:r>
      <w:r w:rsidR="005D35C6">
        <w:t>s</w:t>
      </w:r>
      <w:r>
        <w:t xml:space="preserve"> and a military solution to global problems we have fallen from grace. </w:t>
      </w:r>
      <w:r w:rsidR="00395AA7">
        <w:t xml:space="preserve">Indicative perhaps of Canada`s </w:t>
      </w:r>
      <w:r w:rsidR="005D35C6">
        <w:t>loss of standing</w:t>
      </w:r>
      <w:r w:rsidR="00395AA7">
        <w:t xml:space="preserve"> was </w:t>
      </w:r>
      <w:r w:rsidR="005D35C6">
        <w:t xml:space="preserve">the </w:t>
      </w:r>
      <w:r w:rsidR="00395AA7">
        <w:t>fail</w:t>
      </w:r>
      <w:r w:rsidR="005D35C6">
        <w:t xml:space="preserve">ure </w:t>
      </w:r>
      <w:r w:rsidR="00395AA7">
        <w:t xml:space="preserve">to join the </w:t>
      </w:r>
      <w:r w:rsidR="00395AA7" w:rsidRPr="00395AA7">
        <w:t>United Nations Security Council in 2011</w:t>
      </w:r>
      <w:r w:rsidR="00395AA7">
        <w:t>.</w:t>
      </w:r>
      <w:r w:rsidR="00395AA7" w:rsidRPr="00395AA7">
        <w:t xml:space="preserve"> </w:t>
      </w:r>
    </w:p>
    <w:p w:rsidR="00CB2473" w:rsidRDefault="005903A2" w:rsidP="00070540">
      <w:r w:rsidRPr="005903A2">
        <w:rPr>
          <w:rStyle w:val="Heading4Char"/>
        </w:rPr>
        <w:t>Current Situation:</w:t>
      </w:r>
      <w:r>
        <w:t xml:space="preserve"> </w:t>
      </w:r>
      <w:r w:rsidR="00395AA7">
        <w:t xml:space="preserve">On the environment front, </w:t>
      </w:r>
      <w:r w:rsidR="00E90746">
        <w:t xml:space="preserve">Canada repeatedly has been pilloried as a dinosaur at Climate Convention gatherings. </w:t>
      </w:r>
      <w:r w:rsidR="00A068CC">
        <w:t xml:space="preserve">While Canada was instrumental in drafting the </w:t>
      </w:r>
      <w:r w:rsidR="00A068CC">
        <w:rPr>
          <w:lang w:val="en"/>
        </w:rPr>
        <w:t>Declaration on the Rights of Indigenous Peoples</w:t>
      </w:r>
      <w:r w:rsidR="00A068CC">
        <w:t xml:space="preserve">, it took five years before </w:t>
      </w:r>
      <w:r w:rsidR="00A068CC">
        <w:rPr>
          <w:lang w:val="en"/>
        </w:rPr>
        <w:t xml:space="preserve">Canada joined other countries in 2012 in supporting the Declaration. </w:t>
      </w:r>
      <w:r w:rsidR="00414898">
        <w:t xml:space="preserve">Human rights are not an issue when pursuing trade agreements. Canada has </w:t>
      </w:r>
      <w:r w:rsidR="00A068CC">
        <w:t>never</w:t>
      </w:r>
      <w:r w:rsidR="00414898">
        <w:t xml:space="preserve"> met the international commitment of an Overseas Development Assistance (ODA) of 0.7% o</w:t>
      </w:r>
      <w:r w:rsidR="0083449D">
        <w:t>f Gross National Income (GNI)</w:t>
      </w:r>
      <w:r w:rsidR="00414898">
        <w:t xml:space="preserve">.  </w:t>
      </w:r>
      <w:r w:rsidR="00E90746">
        <w:t xml:space="preserve"> </w:t>
      </w:r>
      <w:r w:rsidR="00414898">
        <w:t xml:space="preserve">In 2013, </w:t>
      </w:r>
      <w:r w:rsidR="00414898" w:rsidRPr="00414898">
        <w:t xml:space="preserve">Denmark, Luxembourg, Norway and Sweden continued to exceed the 0.7% ODA/GNI target while Canada had the dishonour of posting the largest decrease - 11.3% over 2012. </w:t>
      </w:r>
      <w:r w:rsidR="00414898">
        <w:t xml:space="preserve"> </w:t>
      </w:r>
    </w:p>
    <w:p w:rsidR="00740EE2" w:rsidRPr="00933B49" w:rsidRDefault="00395AA7" w:rsidP="00070540">
      <w:pPr>
        <w:rPr>
          <w:rFonts w:ascii="Verdana" w:hAnsi="Verdana"/>
          <w:color w:val="000000"/>
          <w:sz w:val="18"/>
          <w:szCs w:val="18"/>
          <w:shd w:val="clear" w:color="auto" w:fill="FFFFFF"/>
        </w:rPr>
      </w:pPr>
      <w:r>
        <w:t>Canada has wit</w:t>
      </w:r>
      <w:r w:rsidR="00740EE2">
        <w:t>h</w:t>
      </w:r>
      <w:r>
        <w:t>drawn its commitment to the Kyoto Protocol a</w:t>
      </w:r>
      <w:r w:rsidR="00740EE2">
        <w:t>nd did not</w:t>
      </w:r>
      <w:r>
        <w:t xml:space="preserve"> send a delegation </w:t>
      </w:r>
      <w:r w:rsidR="00740EE2">
        <w:t>to the annual meeting of the “</w:t>
      </w:r>
      <w:r w:rsidR="00740EE2" w:rsidRPr="00740EE2">
        <w:t>United Nations Convention to Combat Desertification, in those Countries Experiencing Severe Drought and/or Desertification, particularly in Africa</w:t>
      </w:r>
      <w:r w:rsidR="00740EE2">
        <w:t xml:space="preserve">” (UNCCD). This Convention </w:t>
      </w:r>
      <w:r w:rsidR="00740EE2" w:rsidRPr="00740EE2">
        <w:t>is set up to</w:t>
      </w:r>
      <w:r w:rsidR="00740EE2">
        <w:rPr>
          <w:rFonts w:ascii="Verdana" w:hAnsi="Verdana"/>
          <w:color w:val="000000"/>
          <w:sz w:val="18"/>
          <w:szCs w:val="18"/>
          <w:shd w:val="clear" w:color="auto" w:fill="FFFFFF"/>
        </w:rPr>
        <w:t xml:space="preserve"> find ways to stop the spread of droughts that lay waste to farmland across the planet. . Canada signed the convention in 1994 and ratified it in 1995, and 194 countries and the European Union are currently a party to it.</w:t>
      </w:r>
      <w:r w:rsidR="00740EE2">
        <w:t xml:space="preserve"> </w:t>
      </w:r>
      <w:r>
        <w:t xml:space="preserve"> </w:t>
      </w:r>
      <w:r w:rsidR="00740EE2">
        <w:t xml:space="preserve">CIDA was ordered not to send a delegation and to eventually withdraw the payment of the mere $385K that Canada paid annually to support the Convention. These steps have been described as systematic withdrawal from global citizenship. </w:t>
      </w:r>
      <w:r w:rsidR="00933B49">
        <w:t xml:space="preserve"> Withdrawing from this UN convention counters internal </w:t>
      </w:r>
      <w:r w:rsidR="00933B49" w:rsidRPr="00933B49">
        <w:rPr>
          <w:rFonts w:ascii="Verdana" w:hAnsi="Verdana"/>
          <w:color w:val="000000"/>
          <w:sz w:val="18"/>
          <w:szCs w:val="18"/>
          <w:shd w:val="clear" w:color="auto" w:fill="FFFFFF"/>
        </w:rPr>
        <w:t>reports within CIDA that recognized the value of being a Party to this Convention</w:t>
      </w:r>
      <w:r w:rsidR="00933B49">
        <w:rPr>
          <w:rFonts w:ascii="Verdana" w:hAnsi="Verdana"/>
          <w:color w:val="000000"/>
          <w:sz w:val="18"/>
          <w:szCs w:val="18"/>
          <w:shd w:val="clear" w:color="auto" w:fill="FFFFFF"/>
        </w:rPr>
        <w:t xml:space="preserve"> as being </w:t>
      </w:r>
      <w:r w:rsidR="00933B49" w:rsidRPr="00933B49">
        <w:rPr>
          <w:rFonts w:ascii="Verdana" w:hAnsi="Verdana"/>
          <w:color w:val="000000"/>
          <w:sz w:val="18"/>
          <w:szCs w:val="18"/>
          <w:shd w:val="clear" w:color="auto" w:fill="FFFFFF"/>
        </w:rPr>
        <w:t>in our national interest</w:t>
      </w:r>
      <w:r w:rsidR="00933B49">
        <w:rPr>
          <w:rFonts w:ascii="Verdana" w:hAnsi="Verdana"/>
          <w:color w:val="000000"/>
          <w:sz w:val="18"/>
          <w:szCs w:val="18"/>
          <w:shd w:val="clear" w:color="auto" w:fill="FFFFFF"/>
        </w:rPr>
        <w:t xml:space="preserve">. The report concluded that “The </w:t>
      </w:r>
      <w:r w:rsidR="00933B49" w:rsidRPr="00933B49">
        <w:rPr>
          <w:rFonts w:ascii="Verdana" w:hAnsi="Verdana"/>
          <w:color w:val="000000"/>
          <w:sz w:val="18"/>
          <w:szCs w:val="18"/>
          <w:shd w:val="clear" w:color="auto" w:fill="FFFFFF"/>
        </w:rPr>
        <w:t>Convention (and related issues like biodiversity), and the global thinking which is emanating from it, will benefit our own vision and approach of how we address ou</w:t>
      </w:r>
      <w:r w:rsidR="00933B49">
        <w:rPr>
          <w:rFonts w:ascii="Verdana" w:hAnsi="Verdana"/>
          <w:color w:val="000000"/>
          <w:sz w:val="18"/>
          <w:szCs w:val="18"/>
          <w:shd w:val="clear" w:color="auto" w:fill="FFFFFF"/>
        </w:rPr>
        <w:t>r own, and the world's drylands</w:t>
      </w:r>
      <w:r w:rsidR="00933B49" w:rsidRPr="00933B49">
        <w:rPr>
          <w:rFonts w:ascii="Verdana" w:hAnsi="Verdana"/>
          <w:color w:val="000000"/>
          <w:sz w:val="18"/>
          <w:szCs w:val="18"/>
          <w:shd w:val="clear" w:color="auto" w:fill="FFFFFF"/>
        </w:rPr>
        <w:t>".</w:t>
      </w:r>
      <w:r w:rsidR="00740EE2" w:rsidRPr="00933B49">
        <w:rPr>
          <w:rFonts w:ascii="Verdana" w:hAnsi="Verdana"/>
          <w:color w:val="000000"/>
          <w:sz w:val="18"/>
          <w:szCs w:val="18"/>
          <w:shd w:val="clear" w:color="auto" w:fill="FFFFFF"/>
        </w:rPr>
        <w:t xml:space="preserve"> </w:t>
      </w:r>
    </w:p>
    <w:p w:rsidR="00AD555D" w:rsidRDefault="00740EE2" w:rsidP="00070540">
      <w:r>
        <w:t xml:space="preserve">On the Ocean front, much has been written recently in regards to pollution by </w:t>
      </w:r>
      <w:r w:rsidR="007E34F5">
        <w:t xml:space="preserve">discarded </w:t>
      </w:r>
      <w:r>
        <w:t>p</w:t>
      </w:r>
      <w:r w:rsidR="00933B49">
        <w:t>l</w:t>
      </w:r>
      <w:r>
        <w:t xml:space="preserve">astics on the high seas. </w:t>
      </w:r>
      <w:r w:rsidR="005D35C6" w:rsidRPr="005D35C6">
        <w:t xml:space="preserve">The exact extent is unknown, as large items readily visible from a boat deck are uncommon. Most debris consists of small plastic particles suspended at or just below the surface. Estimates of </w:t>
      </w:r>
      <w:r w:rsidR="007E34F5">
        <w:t>extent</w:t>
      </w:r>
      <w:r w:rsidR="005D35C6" w:rsidRPr="005D35C6">
        <w:t xml:space="preserve"> range from 700,000 square kilometres (about the size of Texas) to more than or, in some media reports, up to "twice the size of the continental United States".</w:t>
      </w:r>
      <w:r w:rsidR="005D35C6">
        <w:t xml:space="preserve"> </w:t>
      </w:r>
      <w:r w:rsidR="00933B49">
        <w:t>Fish a</w:t>
      </w:r>
      <w:r w:rsidR="005D35C6">
        <w:t xml:space="preserve">nd birds are ingesting </w:t>
      </w:r>
      <w:r w:rsidR="00A068CC">
        <w:t xml:space="preserve">these plastics </w:t>
      </w:r>
      <w:r w:rsidR="005D35C6">
        <w:t xml:space="preserve">and dying. </w:t>
      </w:r>
    </w:p>
    <w:p w:rsidR="005903A2" w:rsidRDefault="005903A2">
      <w:r w:rsidRPr="005903A2">
        <w:rPr>
          <w:rStyle w:val="Heading4Char"/>
        </w:rPr>
        <w:lastRenderedPageBreak/>
        <w:t xml:space="preserve">Response: </w:t>
      </w:r>
      <w:r w:rsidR="005D35C6">
        <w:t>T</w:t>
      </w:r>
      <w:r w:rsidR="005D35C6" w:rsidRPr="005D35C6">
        <w:t xml:space="preserve">he </w:t>
      </w:r>
      <w:r>
        <w:t xml:space="preserve">Convention on Biological Diversity has set out a strategic plan with 20 targets. Canada’s </w:t>
      </w:r>
      <w:r w:rsidR="00EA51B6">
        <w:t xml:space="preserve">lagging </w:t>
      </w:r>
      <w:r>
        <w:t>effort to meet these targets need attention. The importance</w:t>
      </w:r>
      <w:r w:rsidR="00EA51B6">
        <w:t xml:space="preserve"> of Canada to reinstate it</w:t>
      </w:r>
      <w:r>
        <w:t>s</w:t>
      </w:r>
      <w:r w:rsidR="00EA51B6">
        <w:t xml:space="preserve"> </w:t>
      </w:r>
      <w:r>
        <w:t xml:space="preserve">commitments to the global Conventions, including CITES, UNCCD and </w:t>
      </w:r>
      <w:r w:rsidR="00EA51B6">
        <w:t>the Kyoto Protoco</w:t>
      </w:r>
      <w:r>
        <w:t xml:space="preserve">l or at the very least the Copenhagen Accord </w:t>
      </w:r>
      <w:r w:rsidR="00EA51B6">
        <w:t xml:space="preserve">under the Climate Change Convention </w:t>
      </w:r>
      <w:r>
        <w:t>are critical to rebuilding Canada’s reputation abroad as a multilateral concerned nation.</w:t>
      </w:r>
    </w:p>
    <w:p w:rsidR="00B96D4B" w:rsidRPr="00AD555D" w:rsidRDefault="00EA51B6">
      <w:r>
        <w:t xml:space="preserve">The plastic in the Oceans issue can be addressed under the </w:t>
      </w:r>
      <w:r w:rsidR="005D35C6" w:rsidRPr="005D35C6">
        <w:t xml:space="preserve">UN Convention on the Law of the Sea </w:t>
      </w:r>
      <w:r>
        <w:t xml:space="preserve">which </w:t>
      </w:r>
      <w:r w:rsidR="005D35C6" w:rsidRPr="005D35C6">
        <w:t>defines the rights and responsibilities of nations in their usage of the world’s oceans, establishing guidelines for businesses and corporations, the environment and the management of marine natural resources. There are many provisions to the law including, setting limits, navigation, archipelagic status, transit regimes, exclusive economic zones, continental shelf jurisdiction, deep seabed mining, exploitation, protection of the marine environment, scientific research and settlement of disputes.</w:t>
      </w:r>
      <w:r w:rsidR="005D35C6">
        <w:t xml:space="preserve"> To implement requires leadership and commitment. Unfortunately</w:t>
      </w:r>
      <w:r w:rsidR="007F386D">
        <w:t>,</w:t>
      </w:r>
      <w:r w:rsidR="005D35C6">
        <w:t xml:space="preserve"> Canada has stepped away from such a role.</w:t>
      </w:r>
      <w:r w:rsidR="00B96D4B" w:rsidRPr="00AD555D">
        <w:t xml:space="preserve"> </w:t>
      </w:r>
    </w:p>
    <w:sectPr w:rsidR="00B96D4B" w:rsidRPr="00AD555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1CC" w:rsidRDefault="001171CC" w:rsidP="007F2E7A">
      <w:pPr>
        <w:spacing w:after="0" w:line="240" w:lineRule="auto"/>
      </w:pPr>
      <w:r>
        <w:separator/>
      </w:r>
    </w:p>
  </w:endnote>
  <w:endnote w:type="continuationSeparator" w:id="0">
    <w:p w:rsidR="001171CC" w:rsidRDefault="001171CC" w:rsidP="007F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A2" w:rsidRDefault="005903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Top Ten Environmental Issues facing Canadians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B207B" w:rsidRPr="003B207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903A2" w:rsidRDefault="0059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1CC" w:rsidRDefault="001171CC" w:rsidP="007F2E7A">
      <w:pPr>
        <w:spacing w:after="0" w:line="240" w:lineRule="auto"/>
      </w:pPr>
      <w:r>
        <w:separator/>
      </w:r>
    </w:p>
  </w:footnote>
  <w:footnote w:type="continuationSeparator" w:id="0">
    <w:p w:rsidR="001171CC" w:rsidRDefault="001171CC" w:rsidP="007F2E7A">
      <w:pPr>
        <w:spacing w:after="0" w:line="240" w:lineRule="auto"/>
      </w:pPr>
      <w:r>
        <w:continuationSeparator/>
      </w:r>
    </w:p>
  </w:footnote>
  <w:footnote w:id="1">
    <w:p w:rsidR="005903A2" w:rsidRDefault="005903A2">
      <w:pPr>
        <w:pStyle w:val="FootnoteText"/>
      </w:pPr>
      <w:r>
        <w:rPr>
          <w:rStyle w:val="FootnoteReference"/>
        </w:rPr>
        <w:footnoteRef/>
      </w:r>
      <w:r>
        <w:t xml:space="preserve"> Retired in 2005 Director General National Parks, retired in 2012 from IUCN Council and Chair of World Commission on Protected Areas, recipient of the 2012 C</w:t>
      </w:r>
      <w:r w:rsidR="002C3967">
        <w:t xml:space="preserve">PAWS Harkin Award and the 2013 </w:t>
      </w:r>
      <w:r>
        <w:t>CCEA Gold Leaf Award</w:t>
      </w:r>
      <w:r w:rsidR="002C3967">
        <w:t xml:space="preserve"> and in 2014 the Brandwein Institute Medal.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72"/>
    <w:multiLevelType w:val="hybridMultilevel"/>
    <w:tmpl w:val="D8A8558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C281970"/>
    <w:multiLevelType w:val="multilevel"/>
    <w:tmpl w:val="46B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B2CBB"/>
    <w:multiLevelType w:val="hybridMultilevel"/>
    <w:tmpl w:val="FFF86E5A"/>
    <w:lvl w:ilvl="0" w:tplc="67E406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6A5214"/>
    <w:multiLevelType w:val="hybridMultilevel"/>
    <w:tmpl w:val="24424E38"/>
    <w:lvl w:ilvl="0" w:tplc="67E406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F575C37"/>
    <w:multiLevelType w:val="hybridMultilevel"/>
    <w:tmpl w:val="1E5612C4"/>
    <w:lvl w:ilvl="0" w:tplc="67E406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4B"/>
    <w:rsid w:val="0001130F"/>
    <w:rsid w:val="00017171"/>
    <w:rsid w:val="00036161"/>
    <w:rsid w:val="00046422"/>
    <w:rsid w:val="00070540"/>
    <w:rsid w:val="00090F0F"/>
    <w:rsid w:val="000A7559"/>
    <w:rsid w:val="000B23BD"/>
    <w:rsid w:val="000B4711"/>
    <w:rsid w:val="000D7A6B"/>
    <w:rsid w:val="001171CC"/>
    <w:rsid w:val="00144801"/>
    <w:rsid w:val="00231C08"/>
    <w:rsid w:val="002C3967"/>
    <w:rsid w:val="002F1EC1"/>
    <w:rsid w:val="00317005"/>
    <w:rsid w:val="003720C7"/>
    <w:rsid w:val="00395AA7"/>
    <w:rsid w:val="00396F17"/>
    <w:rsid w:val="003B207B"/>
    <w:rsid w:val="003F64F6"/>
    <w:rsid w:val="00414898"/>
    <w:rsid w:val="00436796"/>
    <w:rsid w:val="00453662"/>
    <w:rsid w:val="004D5601"/>
    <w:rsid w:val="00531296"/>
    <w:rsid w:val="00540C9A"/>
    <w:rsid w:val="00542C39"/>
    <w:rsid w:val="005903A2"/>
    <w:rsid w:val="005A1F1C"/>
    <w:rsid w:val="005C40AC"/>
    <w:rsid w:val="005D35C6"/>
    <w:rsid w:val="005F7CA3"/>
    <w:rsid w:val="006207D8"/>
    <w:rsid w:val="00620F46"/>
    <w:rsid w:val="00631725"/>
    <w:rsid w:val="00632D50"/>
    <w:rsid w:val="006D79EC"/>
    <w:rsid w:val="006E6488"/>
    <w:rsid w:val="006F42B3"/>
    <w:rsid w:val="00707857"/>
    <w:rsid w:val="00740EE2"/>
    <w:rsid w:val="00750907"/>
    <w:rsid w:val="007B5075"/>
    <w:rsid w:val="007E34F5"/>
    <w:rsid w:val="007F2E7A"/>
    <w:rsid w:val="007F386D"/>
    <w:rsid w:val="0083449D"/>
    <w:rsid w:val="00877FDC"/>
    <w:rsid w:val="00885962"/>
    <w:rsid w:val="00895972"/>
    <w:rsid w:val="008E5A14"/>
    <w:rsid w:val="00902ED3"/>
    <w:rsid w:val="00906460"/>
    <w:rsid w:val="00916971"/>
    <w:rsid w:val="00933B49"/>
    <w:rsid w:val="009523D5"/>
    <w:rsid w:val="00982BE0"/>
    <w:rsid w:val="00A068CC"/>
    <w:rsid w:val="00A11CA6"/>
    <w:rsid w:val="00A203B0"/>
    <w:rsid w:val="00A221D9"/>
    <w:rsid w:val="00A573CF"/>
    <w:rsid w:val="00A745A6"/>
    <w:rsid w:val="00A924C1"/>
    <w:rsid w:val="00A92BB4"/>
    <w:rsid w:val="00AB28B7"/>
    <w:rsid w:val="00AD555D"/>
    <w:rsid w:val="00B0428C"/>
    <w:rsid w:val="00B636D9"/>
    <w:rsid w:val="00B80A93"/>
    <w:rsid w:val="00B9241D"/>
    <w:rsid w:val="00B96D4B"/>
    <w:rsid w:val="00B96F91"/>
    <w:rsid w:val="00BA358D"/>
    <w:rsid w:val="00BB65A6"/>
    <w:rsid w:val="00BD1DFA"/>
    <w:rsid w:val="00BE09FD"/>
    <w:rsid w:val="00C370F6"/>
    <w:rsid w:val="00CB2473"/>
    <w:rsid w:val="00CD45DB"/>
    <w:rsid w:val="00CF2FA7"/>
    <w:rsid w:val="00D03075"/>
    <w:rsid w:val="00D463A2"/>
    <w:rsid w:val="00D60593"/>
    <w:rsid w:val="00D61808"/>
    <w:rsid w:val="00DD1DF9"/>
    <w:rsid w:val="00DF1A59"/>
    <w:rsid w:val="00E6618F"/>
    <w:rsid w:val="00E7079C"/>
    <w:rsid w:val="00E90746"/>
    <w:rsid w:val="00EA51B6"/>
    <w:rsid w:val="00EC75B9"/>
    <w:rsid w:val="00F509E7"/>
    <w:rsid w:val="00FA6B6E"/>
    <w:rsid w:val="00FB2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6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05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5F7C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5D"/>
    <w:pPr>
      <w:ind w:left="720"/>
      <w:contextualSpacing/>
    </w:pPr>
  </w:style>
  <w:style w:type="character" w:customStyle="1" w:styleId="Heading3Char">
    <w:name w:val="Heading 3 Char"/>
    <w:basedOn w:val="DefaultParagraphFont"/>
    <w:link w:val="Heading3"/>
    <w:uiPriority w:val="9"/>
    <w:rsid w:val="0007054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0705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70540"/>
  </w:style>
  <w:style w:type="character" w:styleId="Emphasis">
    <w:name w:val="Emphasis"/>
    <w:basedOn w:val="DefaultParagraphFont"/>
    <w:uiPriority w:val="20"/>
    <w:qFormat/>
    <w:rsid w:val="00070540"/>
    <w:rPr>
      <w:i/>
      <w:iCs/>
    </w:rPr>
  </w:style>
  <w:style w:type="character" w:styleId="Hyperlink">
    <w:name w:val="Hyperlink"/>
    <w:basedOn w:val="DefaultParagraphFont"/>
    <w:uiPriority w:val="99"/>
    <w:unhideWhenUsed/>
    <w:rsid w:val="00070540"/>
    <w:rPr>
      <w:color w:val="0000FF"/>
      <w:u w:val="single"/>
    </w:rPr>
  </w:style>
  <w:style w:type="paragraph" w:styleId="NoSpacing">
    <w:name w:val="No Spacing"/>
    <w:uiPriority w:val="1"/>
    <w:qFormat/>
    <w:rsid w:val="00070540"/>
    <w:pPr>
      <w:spacing w:after="0" w:line="240" w:lineRule="auto"/>
    </w:pPr>
  </w:style>
  <w:style w:type="character" w:styleId="Strong">
    <w:name w:val="Strong"/>
    <w:basedOn w:val="DefaultParagraphFont"/>
    <w:uiPriority w:val="22"/>
    <w:qFormat/>
    <w:rsid w:val="00070540"/>
    <w:rPr>
      <w:b/>
      <w:bCs/>
    </w:rPr>
  </w:style>
  <w:style w:type="paragraph" w:styleId="Header">
    <w:name w:val="header"/>
    <w:basedOn w:val="Normal"/>
    <w:link w:val="HeaderChar"/>
    <w:uiPriority w:val="99"/>
    <w:unhideWhenUsed/>
    <w:rsid w:val="007F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7A"/>
  </w:style>
  <w:style w:type="paragraph" w:styleId="Footer">
    <w:name w:val="footer"/>
    <w:basedOn w:val="Normal"/>
    <w:link w:val="FooterChar"/>
    <w:uiPriority w:val="99"/>
    <w:unhideWhenUsed/>
    <w:rsid w:val="007F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7A"/>
  </w:style>
  <w:style w:type="paragraph" w:styleId="BalloonText">
    <w:name w:val="Balloon Text"/>
    <w:basedOn w:val="Normal"/>
    <w:link w:val="BalloonTextChar"/>
    <w:uiPriority w:val="99"/>
    <w:semiHidden/>
    <w:unhideWhenUsed/>
    <w:rsid w:val="007F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7A"/>
    <w:rPr>
      <w:rFonts w:ascii="Tahoma" w:hAnsi="Tahoma" w:cs="Tahoma"/>
      <w:sz w:val="16"/>
      <w:szCs w:val="16"/>
    </w:rPr>
  </w:style>
  <w:style w:type="paragraph" w:styleId="FootnoteText">
    <w:name w:val="footnote text"/>
    <w:basedOn w:val="Normal"/>
    <w:link w:val="FootnoteTextChar"/>
    <w:uiPriority w:val="99"/>
    <w:semiHidden/>
    <w:unhideWhenUsed/>
    <w:rsid w:val="00AB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8B7"/>
    <w:rPr>
      <w:sz w:val="20"/>
      <w:szCs w:val="20"/>
    </w:rPr>
  </w:style>
  <w:style w:type="character" w:styleId="FootnoteReference">
    <w:name w:val="footnote reference"/>
    <w:basedOn w:val="DefaultParagraphFont"/>
    <w:uiPriority w:val="99"/>
    <w:semiHidden/>
    <w:unhideWhenUsed/>
    <w:rsid w:val="00AB28B7"/>
    <w:rPr>
      <w:vertAlign w:val="superscript"/>
    </w:rPr>
  </w:style>
  <w:style w:type="character" w:customStyle="1" w:styleId="Heading2Char">
    <w:name w:val="Heading 2 Char"/>
    <w:basedOn w:val="DefaultParagraphFont"/>
    <w:link w:val="Heading2"/>
    <w:uiPriority w:val="9"/>
    <w:rsid w:val="009169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F7CA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69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054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5F7C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5D"/>
    <w:pPr>
      <w:ind w:left="720"/>
      <w:contextualSpacing/>
    </w:pPr>
  </w:style>
  <w:style w:type="character" w:customStyle="1" w:styleId="Heading3Char">
    <w:name w:val="Heading 3 Char"/>
    <w:basedOn w:val="DefaultParagraphFont"/>
    <w:link w:val="Heading3"/>
    <w:uiPriority w:val="9"/>
    <w:rsid w:val="0007054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0705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070540"/>
  </w:style>
  <w:style w:type="character" w:styleId="Emphasis">
    <w:name w:val="Emphasis"/>
    <w:basedOn w:val="DefaultParagraphFont"/>
    <w:uiPriority w:val="20"/>
    <w:qFormat/>
    <w:rsid w:val="00070540"/>
    <w:rPr>
      <w:i/>
      <w:iCs/>
    </w:rPr>
  </w:style>
  <w:style w:type="character" w:styleId="Hyperlink">
    <w:name w:val="Hyperlink"/>
    <w:basedOn w:val="DefaultParagraphFont"/>
    <w:uiPriority w:val="99"/>
    <w:unhideWhenUsed/>
    <w:rsid w:val="00070540"/>
    <w:rPr>
      <w:color w:val="0000FF"/>
      <w:u w:val="single"/>
    </w:rPr>
  </w:style>
  <w:style w:type="paragraph" w:styleId="NoSpacing">
    <w:name w:val="No Spacing"/>
    <w:uiPriority w:val="1"/>
    <w:qFormat/>
    <w:rsid w:val="00070540"/>
    <w:pPr>
      <w:spacing w:after="0" w:line="240" w:lineRule="auto"/>
    </w:pPr>
  </w:style>
  <w:style w:type="character" w:styleId="Strong">
    <w:name w:val="Strong"/>
    <w:basedOn w:val="DefaultParagraphFont"/>
    <w:uiPriority w:val="22"/>
    <w:qFormat/>
    <w:rsid w:val="00070540"/>
    <w:rPr>
      <w:b/>
      <w:bCs/>
    </w:rPr>
  </w:style>
  <w:style w:type="paragraph" w:styleId="Header">
    <w:name w:val="header"/>
    <w:basedOn w:val="Normal"/>
    <w:link w:val="HeaderChar"/>
    <w:uiPriority w:val="99"/>
    <w:unhideWhenUsed/>
    <w:rsid w:val="007F2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7A"/>
  </w:style>
  <w:style w:type="paragraph" w:styleId="Footer">
    <w:name w:val="footer"/>
    <w:basedOn w:val="Normal"/>
    <w:link w:val="FooterChar"/>
    <w:uiPriority w:val="99"/>
    <w:unhideWhenUsed/>
    <w:rsid w:val="007F2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7A"/>
  </w:style>
  <w:style w:type="paragraph" w:styleId="BalloonText">
    <w:name w:val="Balloon Text"/>
    <w:basedOn w:val="Normal"/>
    <w:link w:val="BalloonTextChar"/>
    <w:uiPriority w:val="99"/>
    <w:semiHidden/>
    <w:unhideWhenUsed/>
    <w:rsid w:val="007F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E7A"/>
    <w:rPr>
      <w:rFonts w:ascii="Tahoma" w:hAnsi="Tahoma" w:cs="Tahoma"/>
      <w:sz w:val="16"/>
      <w:szCs w:val="16"/>
    </w:rPr>
  </w:style>
  <w:style w:type="paragraph" w:styleId="FootnoteText">
    <w:name w:val="footnote text"/>
    <w:basedOn w:val="Normal"/>
    <w:link w:val="FootnoteTextChar"/>
    <w:uiPriority w:val="99"/>
    <w:semiHidden/>
    <w:unhideWhenUsed/>
    <w:rsid w:val="00AB2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8B7"/>
    <w:rPr>
      <w:sz w:val="20"/>
      <w:szCs w:val="20"/>
    </w:rPr>
  </w:style>
  <w:style w:type="character" w:styleId="FootnoteReference">
    <w:name w:val="footnote reference"/>
    <w:basedOn w:val="DefaultParagraphFont"/>
    <w:uiPriority w:val="99"/>
    <w:semiHidden/>
    <w:unhideWhenUsed/>
    <w:rsid w:val="00AB28B7"/>
    <w:rPr>
      <w:vertAlign w:val="superscript"/>
    </w:rPr>
  </w:style>
  <w:style w:type="character" w:customStyle="1" w:styleId="Heading2Char">
    <w:name w:val="Heading 2 Char"/>
    <w:basedOn w:val="DefaultParagraphFont"/>
    <w:link w:val="Heading2"/>
    <w:uiPriority w:val="9"/>
    <w:rsid w:val="0091697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F7CA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288">
      <w:bodyDiv w:val="1"/>
      <w:marLeft w:val="0"/>
      <w:marRight w:val="0"/>
      <w:marTop w:val="0"/>
      <w:marBottom w:val="0"/>
      <w:divBdr>
        <w:top w:val="none" w:sz="0" w:space="0" w:color="auto"/>
        <w:left w:val="none" w:sz="0" w:space="0" w:color="auto"/>
        <w:bottom w:val="none" w:sz="0" w:space="0" w:color="auto"/>
        <w:right w:val="none" w:sz="0" w:space="0" w:color="auto"/>
      </w:divBdr>
    </w:div>
    <w:div w:id="242573750">
      <w:bodyDiv w:val="1"/>
      <w:marLeft w:val="0"/>
      <w:marRight w:val="0"/>
      <w:marTop w:val="0"/>
      <w:marBottom w:val="0"/>
      <w:divBdr>
        <w:top w:val="none" w:sz="0" w:space="0" w:color="auto"/>
        <w:left w:val="none" w:sz="0" w:space="0" w:color="auto"/>
        <w:bottom w:val="none" w:sz="0" w:space="0" w:color="auto"/>
        <w:right w:val="none" w:sz="0" w:space="0" w:color="auto"/>
      </w:divBdr>
    </w:div>
    <w:div w:id="465121531">
      <w:bodyDiv w:val="1"/>
      <w:marLeft w:val="0"/>
      <w:marRight w:val="0"/>
      <w:marTop w:val="0"/>
      <w:marBottom w:val="0"/>
      <w:divBdr>
        <w:top w:val="none" w:sz="0" w:space="0" w:color="auto"/>
        <w:left w:val="none" w:sz="0" w:space="0" w:color="auto"/>
        <w:bottom w:val="none" w:sz="0" w:space="0" w:color="auto"/>
        <w:right w:val="none" w:sz="0" w:space="0" w:color="auto"/>
      </w:divBdr>
    </w:div>
    <w:div w:id="694817031">
      <w:bodyDiv w:val="1"/>
      <w:marLeft w:val="0"/>
      <w:marRight w:val="0"/>
      <w:marTop w:val="0"/>
      <w:marBottom w:val="0"/>
      <w:divBdr>
        <w:top w:val="none" w:sz="0" w:space="0" w:color="auto"/>
        <w:left w:val="none" w:sz="0" w:space="0" w:color="auto"/>
        <w:bottom w:val="none" w:sz="0" w:space="0" w:color="auto"/>
        <w:right w:val="none" w:sz="0" w:space="0" w:color="auto"/>
      </w:divBdr>
    </w:div>
    <w:div w:id="1015034183">
      <w:bodyDiv w:val="1"/>
      <w:marLeft w:val="0"/>
      <w:marRight w:val="0"/>
      <w:marTop w:val="0"/>
      <w:marBottom w:val="0"/>
      <w:divBdr>
        <w:top w:val="none" w:sz="0" w:space="0" w:color="auto"/>
        <w:left w:val="none" w:sz="0" w:space="0" w:color="auto"/>
        <w:bottom w:val="none" w:sz="0" w:space="0" w:color="auto"/>
        <w:right w:val="none" w:sz="0" w:space="0" w:color="auto"/>
      </w:divBdr>
    </w:div>
    <w:div w:id="1333529531">
      <w:bodyDiv w:val="1"/>
      <w:marLeft w:val="0"/>
      <w:marRight w:val="0"/>
      <w:marTop w:val="0"/>
      <w:marBottom w:val="0"/>
      <w:divBdr>
        <w:top w:val="none" w:sz="0" w:space="0" w:color="auto"/>
        <w:left w:val="none" w:sz="0" w:space="0" w:color="auto"/>
        <w:bottom w:val="none" w:sz="0" w:space="0" w:color="auto"/>
        <w:right w:val="none" w:sz="0" w:space="0" w:color="auto"/>
      </w:divBdr>
    </w:div>
    <w:div w:id="1799686377">
      <w:bodyDiv w:val="1"/>
      <w:marLeft w:val="0"/>
      <w:marRight w:val="0"/>
      <w:marTop w:val="0"/>
      <w:marBottom w:val="0"/>
      <w:divBdr>
        <w:top w:val="none" w:sz="0" w:space="0" w:color="auto"/>
        <w:left w:val="none" w:sz="0" w:space="0" w:color="auto"/>
        <w:bottom w:val="none" w:sz="0" w:space="0" w:color="auto"/>
        <w:right w:val="none" w:sz="0" w:space="0" w:color="auto"/>
      </w:divBdr>
    </w:div>
    <w:div w:id="20883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ocumentcloud.org/documents/472468-navigation-protection-act-lakes-and-ri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34E-5DB0-4CBD-81CA-58FCB2BF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Andrew Cardozo</cp:lastModifiedBy>
  <cp:revision>2</cp:revision>
  <cp:lastPrinted>2014-12-17T16:43:00Z</cp:lastPrinted>
  <dcterms:created xsi:type="dcterms:W3CDTF">2015-01-22T01:33:00Z</dcterms:created>
  <dcterms:modified xsi:type="dcterms:W3CDTF">2015-01-22T01:33:00Z</dcterms:modified>
</cp:coreProperties>
</file>